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AA23" w14:textId="78EEB7D8" w:rsidR="00123B64" w:rsidRPr="001C2668" w:rsidRDefault="00123B64" w:rsidP="00123B64">
      <w:pPr>
        <w:rPr>
          <w:rFonts w:ascii="Cambria" w:hAnsi="Cambria"/>
          <w:i/>
          <w:iCs/>
          <w:color w:val="FF0000"/>
          <w:sz w:val="20"/>
          <w:szCs w:val="20"/>
        </w:rPr>
      </w:pPr>
    </w:p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5076A553" w14:textId="77777777" w:rsidR="009F10DB" w:rsidRDefault="009F10DB" w:rsidP="00FB5485">
      <w:pPr>
        <w:jc w:val="center"/>
        <w:rPr>
          <w:rFonts w:ascii="Cambria" w:hAnsi="Cambria"/>
          <w:b/>
          <w:bCs/>
        </w:rPr>
      </w:pPr>
      <w:r w:rsidRPr="009F10DB">
        <w:rPr>
          <w:rFonts w:ascii="Cambria" w:hAnsi="Cambria"/>
          <w:b/>
          <w:bCs/>
        </w:rPr>
        <w:t xml:space="preserve">A TANTÁRGY ADATLAPJA </w:t>
      </w:r>
    </w:p>
    <w:p w14:paraId="73B2268A" w14:textId="22C7192F" w:rsidR="00123B64" w:rsidRPr="00D664CB" w:rsidRDefault="00D664CB" w:rsidP="00FB5485">
      <w:pPr>
        <w:jc w:val="center"/>
        <w:rPr>
          <w:rFonts w:ascii="Cambria" w:hAnsi="Cambria"/>
          <w:i/>
          <w:iCs/>
        </w:rPr>
      </w:pPr>
      <w:proofErr w:type="spellStart"/>
      <w:r w:rsidRPr="00D664CB">
        <w:rPr>
          <w:rFonts w:ascii="Cambria" w:hAnsi="Cambria"/>
          <w:i/>
          <w:iCs/>
        </w:rPr>
        <w:t>Sajtóműfajok</w:t>
      </w:r>
      <w:proofErr w:type="spellEnd"/>
    </w:p>
    <w:p w14:paraId="147D6DE1" w14:textId="1FC11015" w:rsidR="00123B64" w:rsidRPr="001C2668" w:rsidRDefault="00DA6665" w:rsidP="00FB5485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2024/2025-ös </w:t>
      </w:r>
      <w:proofErr w:type="spellStart"/>
      <w:r>
        <w:rPr>
          <w:rFonts w:ascii="Cambria" w:hAnsi="Cambria"/>
        </w:rPr>
        <w:t>t</w:t>
      </w:r>
      <w:r w:rsidR="005334A2" w:rsidRPr="005334A2">
        <w:rPr>
          <w:rFonts w:ascii="Cambria" w:hAnsi="Cambria"/>
        </w:rPr>
        <w:t>anév</w:t>
      </w:r>
      <w:proofErr w:type="spellEnd"/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4B489D7C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 xml:space="preserve">1. </w:t>
      </w:r>
      <w:r w:rsidR="004F1246" w:rsidRPr="004F1246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4F1246" w:rsidRPr="004F1246">
        <w:rPr>
          <w:rFonts w:ascii="Cambria" w:hAnsi="Cambria"/>
          <w:b/>
          <w:sz w:val="20"/>
          <w:szCs w:val="20"/>
        </w:rPr>
        <w:t>képzési</w:t>
      </w:r>
      <w:proofErr w:type="spellEnd"/>
      <w:r w:rsidR="004F1246" w:rsidRPr="004F1246">
        <w:rPr>
          <w:rFonts w:ascii="Cambria" w:hAnsi="Cambria"/>
          <w:b/>
          <w:sz w:val="20"/>
          <w:szCs w:val="20"/>
        </w:rPr>
        <w:t xml:space="preserve"> program </w:t>
      </w:r>
      <w:proofErr w:type="spellStart"/>
      <w:r w:rsidR="004F1246" w:rsidRPr="004F1246">
        <w:rPr>
          <w:rFonts w:ascii="Cambria" w:hAnsi="Cambria"/>
          <w:b/>
          <w:sz w:val="20"/>
          <w:szCs w:val="20"/>
        </w:rPr>
        <w:t>adatai</w:t>
      </w:r>
      <w:proofErr w:type="spellEnd"/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7"/>
      </w:tblGrid>
      <w:tr w:rsidR="00D51618" w:rsidRPr="00D51618" w14:paraId="36E5E3E1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BABABB2" w14:textId="04322611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1.1. </w:t>
            </w:r>
            <w:proofErr w:type="spellStart"/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Felsőoktatási</w:t>
            </w:r>
            <w:proofErr w:type="spellEnd"/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intézmény</w:t>
            </w:r>
            <w:proofErr w:type="spellEnd"/>
          </w:p>
        </w:tc>
        <w:tc>
          <w:tcPr>
            <w:tcW w:w="7797" w:type="dxa"/>
            <w:vAlign w:val="center"/>
          </w:tcPr>
          <w:p w14:paraId="33E6C37A" w14:textId="77777777" w:rsidR="00D51618" w:rsidRPr="00D51618" w:rsidRDefault="00D51618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 din Cluj Napoca</w:t>
            </w:r>
          </w:p>
        </w:tc>
      </w:tr>
      <w:tr w:rsidR="00DA6665" w:rsidRPr="00D51618" w14:paraId="337527D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2C64104C" w14:textId="11D1EC23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1.2. </w:t>
            </w:r>
            <w:proofErr w:type="spellStart"/>
            <w:r w:rsidRPr="00EF2873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Kar</w:t>
            </w:r>
            <w:proofErr w:type="spellEnd"/>
          </w:p>
        </w:tc>
        <w:tc>
          <w:tcPr>
            <w:tcW w:w="7797" w:type="dxa"/>
          </w:tcPr>
          <w:p w14:paraId="15D1FA1F" w14:textId="7AEC6AB0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Politika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-,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Közigazgatás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Kommunikációtudomány</w:t>
            </w:r>
            <w:proofErr w:type="spellEnd"/>
          </w:p>
        </w:tc>
      </w:tr>
      <w:tr w:rsidR="00DA6665" w:rsidRPr="00D51618" w14:paraId="7601816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0854B61" w14:textId="1BD189F3" w:rsidR="00DA6665" w:rsidRPr="00D51618" w:rsidRDefault="00DA6665" w:rsidP="00DA666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1.3. </w:t>
            </w:r>
            <w:proofErr w:type="spellStart"/>
            <w:r w:rsidRPr="00893AF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Intézet</w:t>
            </w:r>
            <w:proofErr w:type="spellEnd"/>
          </w:p>
        </w:tc>
        <w:tc>
          <w:tcPr>
            <w:tcW w:w="7797" w:type="dxa"/>
          </w:tcPr>
          <w:p w14:paraId="04A98289" w14:textId="5CEF221A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Újságírás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Digitális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Média</w:t>
            </w:r>
            <w:proofErr w:type="spellEnd"/>
          </w:p>
        </w:tc>
      </w:tr>
      <w:tr w:rsidR="00DA6665" w:rsidRPr="00D51618" w14:paraId="75057EA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2CD6E9C" w14:textId="7D939711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CA16E6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Szakterület</w:t>
            </w:r>
            <w:proofErr w:type="spellEnd"/>
          </w:p>
        </w:tc>
        <w:tc>
          <w:tcPr>
            <w:tcW w:w="7797" w:type="dxa"/>
          </w:tcPr>
          <w:p w14:paraId="0E1920A1" w14:textId="75086AD2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Kommunikációtudomány</w:t>
            </w:r>
            <w:proofErr w:type="spellEnd"/>
          </w:p>
        </w:tc>
      </w:tr>
      <w:tr w:rsidR="00DA6665" w:rsidRPr="00D51618" w14:paraId="621A245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6ED9A9E8" w14:textId="29EDF7A8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</w:t>
            </w:r>
            <w:proofErr w:type="spellEnd"/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szint</w:t>
            </w:r>
            <w:proofErr w:type="spellEnd"/>
          </w:p>
        </w:tc>
        <w:tc>
          <w:tcPr>
            <w:tcW w:w="7797" w:type="dxa"/>
          </w:tcPr>
          <w:p w14:paraId="2F581B40" w14:textId="5EF6DFBE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Alapképzés</w:t>
            </w:r>
            <w:proofErr w:type="spellEnd"/>
          </w:p>
        </w:tc>
      </w:tr>
      <w:tr w:rsidR="00DA6665" w:rsidRPr="00D51618" w14:paraId="656B8906" w14:textId="77777777" w:rsidTr="00DA6665">
        <w:trPr>
          <w:trHeight w:val="252"/>
        </w:trPr>
        <w:tc>
          <w:tcPr>
            <w:tcW w:w="2694" w:type="dxa"/>
            <w:vAlign w:val="center"/>
          </w:tcPr>
          <w:p w14:paraId="1FF1F3E1" w14:textId="64A706A5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1.6. </w:t>
            </w:r>
            <w:proofErr w:type="spellStart"/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</w:t>
            </w:r>
            <w:proofErr w:type="spellEnd"/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</w:t>
            </w:r>
            <w:proofErr w:type="spellStart"/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Képesítés</w:t>
            </w:r>
            <w:proofErr w:type="spellEnd"/>
          </w:p>
        </w:tc>
        <w:tc>
          <w:tcPr>
            <w:tcW w:w="7797" w:type="dxa"/>
          </w:tcPr>
          <w:p w14:paraId="2025CE64" w14:textId="3FF253C4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Újságírás</w:t>
            </w:r>
            <w:proofErr w:type="spellEnd"/>
          </w:p>
        </w:tc>
      </w:tr>
      <w:tr w:rsidR="00D51618" w:rsidRPr="00D51618" w14:paraId="506B4158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9749BF2" w14:textId="1E517375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1.7. </w:t>
            </w:r>
            <w:proofErr w:type="spellStart"/>
            <w:r w:rsidR="00414998" w:rsidRPr="0041499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</w:t>
            </w:r>
            <w:proofErr w:type="spellEnd"/>
            <w:r w:rsidR="00414998" w:rsidRPr="0041499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forma</w:t>
            </w:r>
          </w:p>
        </w:tc>
        <w:tc>
          <w:tcPr>
            <w:tcW w:w="7797" w:type="dxa"/>
            <w:vAlign w:val="center"/>
          </w:tcPr>
          <w:p w14:paraId="398F7AEA" w14:textId="2B207561" w:rsidR="00D51618" w:rsidRPr="00D51618" w:rsidRDefault="00DA6665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Nappali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tagozat</w:t>
            </w:r>
            <w:proofErr w:type="spellEnd"/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3C22B1C8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</w:t>
      </w:r>
      <w:r w:rsidR="00B96828" w:rsidRPr="00B96828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B96828" w:rsidRPr="00B96828">
        <w:rPr>
          <w:rFonts w:ascii="Cambria" w:hAnsi="Cambria"/>
          <w:b/>
          <w:sz w:val="20"/>
          <w:szCs w:val="20"/>
        </w:rPr>
        <w:t>tantárgy</w:t>
      </w:r>
      <w:proofErr w:type="spellEnd"/>
      <w:r w:rsidR="00B96828" w:rsidRPr="00B9682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B96828" w:rsidRPr="00B96828">
        <w:rPr>
          <w:rFonts w:ascii="Cambria" w:hAnsi="Cambria"/>
          <w:b/>
          <w:sz w:val="20"/>
          <w:szCs w:val="20"/>
        </w:rPr>
        <w:t>adatai</w:t>
      </w:r>
      <w:proofErr w:type="spellEnd"/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42"/>
        <w:gridCol w:w="425"/>
        <w:gridCol w:w="1417"/>
        <w:gridCol w:w="567"/>
        <w:gridCol w:w="1701"/>
        <w:gridCol w:w="567"/>
        <w:gridCol w:w="284"/>
        <w:gridCol w:w="1984"/>
        <w:gridCol w:w="1560"/>
      </w:tblGrid>
      <w:tr w:rsidR="00BF2C1C" w:rsidRPr="00972DAD" w14:paraId="3E2CE595" w14:textId="77777777" w:rsidTr="008A0887">
        <w:trPr>
          <w:trHeight w:val="284"/>
        </w:trPr>
        <w:tc>
          <w:tcPr>
            <w:tcW w:w="2010" w:type="dxa"/>
            <w:gridSpan w:val="2"/>
            <w:vAlign w:val="center"/>
          </w:tcPr>
          <w:p w14:paraId="54A19AC7" w14:textId="08BDD871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2.1. </w:t>
            </w:r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>tantárgy</w:t>
            </w:r>
            <w:proofErr w:type="spellEnd"/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>neve</w:t>
            </w:r>
            <w:proofErr w:type="spellEnd"/>
          </w:p>
        </w:tc>
        <w:tc>
          <w:tcPr>
            <w:tcW w:w="4961" w:type="dxa"/>
            <w:gridSpan w:val="6"/>
            <w:vAlign w:val="center"/>
          </w:tcPr>
          <w:p w14:paraId="56BB9F54" w14:textId="47F468C9" w:rsidR="008F5E28" w:rsidRPr="00C3317B" w:rsidRDefault="00C3317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hu-HU"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Sajt</w:t>
            </w:r>
            <w:r>
              <w:rPr>
                <w:rFonts w:ascii="Cambria" w:eastAsia="Times New Roman" w:hAnsi="Cambria" w:cs="Times New Roman"/>
                <w:b/>
                <w:sz w:val="20"/>
                <w:lang w:val="hu-HU" w:eastAsia="zh-CN"/>
              </w:rPr>
              <w:t>óműfajok</w:t>
            </w:r>
            <w:proofErr w:type="spellEnd"/>
          </w:p>
        </w:tc>
        <w:tc>
          <w:tcPr>
            <w:tcW w:w="1984" w:type="dxa"/>
            <w:vAlign w:val="center"/>
          </w:tcPr>
          <w:p w14:paraId="76DC4DF3" w14:textId="098D5373" w:rsidR="008F5E28" w:rsidRPr="00972DAD" w:rsidRDefault="00050AD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050AD6">
              <w:rPr>
                <w:rFonts w:ascii="Cambria" w:eastAsia="Times New Roman" w:hAnsi="Cambria" w:cs="Times New Roman"/>
                <w:sz w:val="20"/>
                <w:lang w:eastAsia="zh-CN"/>
              </w:rPr>
              <w:t>Fegyelmi</w:t>
            </w:r>
            <w:proofErr w:type="spellEnd"/>
            <w:r w:rsidRPr="00050AD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050AD6">
              <w:rPr>
                <w:rFonts w:ascii="Cambria" w:eastAsia="Times New Roman" w:hAnsi="Cambria" w:cs="Times New Roman"/>
                <w:sz w:val="20"/>
                <w:lang w:eastAsia="zh-CN"/>
              </w:rPr>
              <w:t>szabályzat</w:t>
            </w:r>
            <w:proofErr w:type="spellEnd"/>
          </w:p>
        </w:tc>
        <w:tc>
          <w:tcPr>
            <w:tcW w:w="1560" w:type="dxa"/>
            <w:vAlign w:val="center"/>
          </w:tcPr>
          <w:p w14:paraId="7CA76DD1" w14:textId="6F0CE495" w:rsidR="008F5E28" w:rsidRPr="00972DAD" w:rsidRDefault="00C40AB9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429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ULM3104</w:t>
            </w:r>
          </w:p>
        </w:tc>
      </w:tr>
      <w:tr w:rsidR="008F5E28" w:rsidRPr="00972DAD" w14:paraId="7729D621" w14:textId="77777777" w:rsidTr="00B50086">
        <w:trPr>
          <w:trHeight w:val="284"/>
        </w:trPr>
        <w:tc>
          <w:tcPr>
            <w:tcW w:w="3852" w:type="dxa"/>
            <w:gridSpan w:val="4"/>
            <w:vAlign w:val="center"/>
          </w:tcPr>
          <w:p w14:paraId="5B706C4E" w14:textId="1E133917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Az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előadásért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felelős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tanár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neve</w:t>
            </w:r>
            <w:proofErr w:type="spellEnd"/>
          </w:p>
        </w:tc>
        <w:tc>
          <w:tcPr>
            <w:tcW w:w="6663" w:type="dxa"/>
            <w:gridSpan w:val="6"/>
            <w:vAlign w:val="center"/>
          </w:tcPr>
          <w:p w14:paraId="02F7CAC0" w14:textId="69E005EC" w:rsidR="008F5E28" w:rsidRPr="00972DAD" w:rsidRDefault="00C3317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dr.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Botházi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Mária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egy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. adj</w:t>
            </w:r>
          </w:p>
        </w:tc>
      </w:tr>
      <w:tr w:rsidR="008F5E28" w:rsidRPr="00972DAD" w14:paraId="6941DE1C" w14:textId="77777777" w:rsidTr="00B50086">
        <w:trPr>
          <w:trHeight w:val="284"/>
        </w:trPr>
        <w:tc>
          <w:tcPr>
            <w:tcW w:w="3852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7F1E810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</w:t>
            </w:r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szemináriumért</w:t>
            </w:r>
            <w:proofErr w:type="spellEnd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felelős</w:t>
            </w:r>
            <w:proofErr w:type="spellEnd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tanár</w:t>
            </w:r>
            <w:proofErr w:type="spellEnd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neve</w:t>
            </w:r>
            <w:proofErr w:type="spellEnd"/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vAlign w:val="center"/>
          </w:tcPr>
          <w:p w14:paraId="341D75ED" w14:textId="00A0AEB6" w:rsidR="008F5E28" w:rsidRPr="00972DAD" w:rsidRDefault="00C3317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dr. </w:t>
            </w:r>
            <w:proofErr w:type="spellStart"/>
            <w:r w:rsidR="00D664CB">
              <w:rPr>
                <w:rFonts w:ascii="Cambria" w:eastAsia="Times New Roman" w:hAnsi="Cambria" w:cs="Times New Roman"/>
                <w:sz w:val="20"/>
                <w:lang w:eastAsia="zh-CN"/>
              </w:rPr>
              <w:t>Rácz</w:t>
            </w:r>
            <w:proofErr w:type="spellEnd"/>
            <w:r w:rsidR="00D664C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Éva</w:t>
            </w:r>
          </w:p>
        </w:tc>
      </w:tr>
      <w:tr w:rsidR="007566DE" w:rsidRPr="00CB7D36" w14:paraId="5663EAF6" w14:textId="77777777" w:rsidTr="00050AD6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0BB2E9E6" w:rsidR="006016CF" w:rsidRPr="00972DAD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2.4. </w:t>
            </w:r>
            <w:proofErr w:type="spellStart"/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>Tanulmányi</w:t>
            </w:r>
            <w:proofErr w:type="spellEnd"/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>év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A7656C9" w:rsidR="006016CF" w:rsidRPr="00972DAD" w:rsidRDefault="00C3317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1818015B" w:rsidR="006016CF" w:rsidRPr="00D664CB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2.5. </w:t>
            </w:r>
            <w:proofErr w:type="spellStart"/>
            <w:r w:rsidR="0059285C"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>Félév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08EC4459" w:rsidR="006016CF" w:rsidRPr="00D664CB" w:rsidRDefault="00C3317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FC" w14:textId="73E92ABE" w:rsidR="006016CF" w:rsidRPr="00D664CB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</w:t>
            </w:r>
            <w:proofErr w:type="spellStart"/>
            <w:r w:rsidR="00CE0922"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>Értékelés</w:t>
            </w:r>
            <w:proofErr w:type="spellEnd"/>
            <w:r w:rsidR="00CE0922"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E0922"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>módja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39DC7B63" w:rsidR="006016CF" w:rsidRPr="00D664CB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D664CB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4432F7C0" w:rsidR="006016CF" w:rsidRPr="00972DAD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2.7. </w:t>
            </w:r>
            <w:proofErr w:type="spellStart"/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>Tantárgy</w:t>
            </w:r>
            <w:proofErr w:type="spellEnd"/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>típusa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D257138" w:rsidR="006016CF" w:rsidRPr="00CB7D36" w:rsidRDefault="00DA666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kötelező</w:t>
            </w:r>
            <w:proofErr w:type="spellEnd"/>
          </w:p>
        </w:tc>
      </w:tr>
    </w:tbl>
    <w:p w14:paraId="6E504759" w14:textId="77777777" w:rsidR="00586682" w:rsidRDefault="00586682" w:rsidP="00586682">
      <w:pPr>
        <w:suppressAutoHyphens/>
        <w:spacing w:after="0" w:line="240" w:lineRule="auto"/>
        <w:ind w:right="-766"/>
        <w:rPr>
          <w:rFonts w:ascii="Cambria" w:hAnsi="Cambria"/>
          <w:sz w:val="20"/>
          <w:szCs w:val="20"/>
        </w:rPr>
      </w:pPr>
    </w:p>
    <w:p w14:paraId="59DB4156" w14:textId="5D51F603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</w:t>
      </w:r>
      <w:proofErr w:type="spellStart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>Teljes</w:t>
      </w:r>
      <w:proofErr w:type="spellEnd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>becsült</w:t>
      </w:r>
      <w:proofErr w:type="spellEnd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>idő</w:t>
      </w:r>
      <w:proofErr w:type="spellEnd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(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az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oktatási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tevékenység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féléves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óraszáma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4"/>
        <w:gridCol w:w="709"/>
        <w:gridCol w:w="2126"/>
        <w:gridCol w:w="709"/>
        <w:gridCol w:w="2551"/>
        <w:gridCol w:w="709"/>
      </w:tblGrid>
      <w:tr w:rsidR="002D19B2" w:rsidRPr="00972DAD" w14:paraId="4BEA5162" w14:textId="77777777" w:rsidTr="008A088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4ED6BC3C" w14:textId="1F384E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</w:t>
            </w:r>
            <w:r w:rsidR="000453A3">
              <w:t xml:space="preserve"> </w:t>
            </w:r>
            <w:proofErr w:type="spellStart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>Heti</w:t>
            </w:r>
            <w:proofErr w:type="spellEnd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>óraszám</w:t>
            </w:r>
            <w:proofErr w:type="spellEnd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001A6C" w14:textId="481AF9BF" w:rsidR="002D19B2" w:rsidRPr="00972DAD" w:rsidRDefault="00445B89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0265CB" w14:textId="5D5D90A8" w:rsidR="002D19B2" w:rsidRPr="00972DAD" w:rsidRDefault="001C0ABE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</w:t>
            </w:r>
            <w:proofErr w:type="spellEnd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: 3.2 </w:t>
            </w: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előadás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07FE4E" w14:textId="05D9EAAD" w:rsidR="002D19B2" w:rsidRPr="00972DAD" w:rsidRDefault="00C3317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508169" w14:textId="77629012" w:rsidR="002D19B2" w:rsidRPr="00972DAD" w:rsidRDefault="00EB79B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3.3 </w:t>
            </w:r>
            <w:proofErr w:type="spellStart"/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szeminárium</w:t>
            </w:r>
            <w:proofErr w:type="spellEnd"/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/</w:t>
            </w:r>
            <w:proofErr w:type="spellStart"/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labor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1A02B" w14:textId="75314F2E" w:rsidR="002D19B2" w:rsidRPr="00972DAD" w:rsidRDefault="00C3317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</w:tr>
      <w:tr w:rsidR="004E578B" w:rsidRPr="00972DAD" w14:paraId="4ED618CB" w14:textId="77777777" w:rsidTr="008A0887">
        <w:trPr>
          <w:trHeight w:val="284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7410C8B" w14:textId="30F6083D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</w:t>
            </w:r>
            <w:r w:rsidR="00C93E7A">
              <w:t xml:space="preserve"> </w:t>
            </w:r>
            <w:proofErr w:type="spellStart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Tantervben</w:t>
            </w:r>
            <w:proofErr w:type="spellEnd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szereplő</w:t>
            </w:r>
            <w:proofErr w:type="spellEnd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össz-óraszám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8B1893" w14:textId="408286CF" w:rsidR="004E578B" w:rsidRPr="00972DAD" w:rsidRDefault="00C3317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09F7F" w14:textId="766DCE9B" w:rsidR="004E578B" w:rsidRPr="00972DAD" w:rsidRDefault="001C0ABE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</w:t>
            </w:r>
            <w:proofErr w:type="spellEnd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: 3.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</w:t>
            </w: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előadás</w:t>
            </w:r>
            <w:proofErr w:type="spellEnd"/>
          </w:p>
        </w:tc>
        <w:tc>
          <w:tcPr>
            <w:tcW w:w="709" w:type="dxa"/>
            <w:vAlign w:val="center"/>
          </w:tcPr>
          <w:p w14:paraId="4FC38FB2" w14:textId="78BB5EBC" w:rsidR="004E578B" w:rsidRPr="00972DAD" w:rsidRDefault="00C3317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551" w:type="dxa"/>
            <w:vAlign w:val="center"/>
          </w:tcPr>
          <w:p w14:paraId="283FA802" w14:textId="4A5E3696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3.6 </w:t>
            </w:r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szeminárium</w:t>
            </w:r>
            <w:proofErr w:type="spellEnd"/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/</w:t>
            </w:r>
            <w:proofErr w:type="spellStart"/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labor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1D0F06" w14:textId="3977F2BF" w:rsidR="004E578B" w:rsidRPr="00972DAD" w:rsidRDefault="00C3317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56</w:t>
            </w:r>
          </w:p>
        </w:tc>
      </w:tr>
      <w:tr w:rsidR="00117B5A" w:rsidRPr="00972DAD" w14:paraId="76F485A1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5238711" w14:textId="405448C3" w:rsidR="00117B5A" w:rsidRPr="00972DAD" w:rsidRDefault="00F66643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A </w:t>
            </w:r>
            <w:proofErr w:type="spellStart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tanulmányi</w:t>
            </w:r>
            <w:proofErr w:type="spellEnd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idő </w:t>
            </w:r>
            <w:proofErr w:type="spellStart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elosztása</w:t>
            </w:r>
            <w:proofErr w:type="spellEnd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17BBA" w14:textId="29B2CBD2" w:rsidR="00117B5A" w:rsidRPr="00972DAD" w:rsidRDefault="00FE67F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proofErr w:type="spellStart"/>
            <w:r w:rsidRPr="00FE67F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óra</w:t>
            </w:r>
            <w:proofErr w:type="spellEnd"/>
          </w:p>
        </w:tc>
      </w:tr>
      <w:tr w:rsidR="00117B5A" w:rsidRPr="00972DAD" w14:paraId="099BC67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DB76375" w14:textId="41F6A2AC" w:rsidR="00117B5A" w:rsidRPr="00DA6665" w:rsidRDefault="00117B5A" w:rsidP="00D664CB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3.5.1. </w:t>
            </w:r>
            <w:r w:rsidR="00AB0693">
              <w:t xml:space="preserve"> </w:t>
            </w:r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tankönyv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a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jegyzet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a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szakirodalom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vagy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saját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jegyzetek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tanulmányozása</w:t>
            </w:r>
            <w:proofErr w:type="spellEnd"/>
            <w:r w:rsidR="0009110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                                                         1</w:t>
            </w:r>
            <w:r w:rsidR="00D664CB"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F3D9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ind w:left="1416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19B7610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381A9F6C" w14:textId="4A10065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3.5.2. </w:t>
            </w:r>
            <w:r w:rsidR="00A869F5"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Könyvtárban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elektronikus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adatbázisokban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vagy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terepen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való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további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tájékozódás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62CF4B" w14:textId="551A48EE" w:rsidR="00117B5A" w:rsidRPr="00972DAD" w:rsidRDefault="00D664C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1982B" w14:textId="11406770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3.5.3. </w:t>
            </w:r>
            <w:r w:rsidR="00EB0A67">
              <w:t xml:space="preserve">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Szemináriumok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/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laborok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házi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feladatok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portofóliók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referátumok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esszék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kidolgozása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7688F" w14:textId="0CEE3EAF" w:rsidR="00117B5A" w:rsidRPr="00972DAD" w:rsidRDefault="00D664C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78D24F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463C7" w14:textId="7084C2CB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3.5.4. </w:t>
            </w:r>
            <w:r w:rsidR="00EB1C45">
              <w:t xml:space="preserve"> </w:t>
            </w:r>
            <w:proofErr w:type="spellStart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Egyéni</w:t>
            </w:r>
            <w:proofErr w:type="spellEnd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készségfejlesztés</w:t>
            </w:r>
            <w:proofErr w:type="spellEnd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</w:t>
            </w:r>
            <w:proofErr w:type="spellStart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tutorálás</w:t>
            </w:r>
            <w:proofErr w:type="spellEnd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4841D" w14:textId="2AE78AA7" w:rsidR="00117B5A" w:rsidRPr="00972DAD" w:rsidRDefault="00D664C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9</w:t>
            </w:r>
          </w:p>
        </w:tc>
      </w:tr>
      <w:tr w:rsidR="00117B5A" w:rsidRPr="00972DAD" w14:paraId="246007A0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CCF6501" w14:textId="57E3713F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3.5.5. </w:t>
            </w:r>
            <w:r w:rsidR="00F8792C">
              <w:t xml:space="preserve"> </w:t>
            </w:r>
            <w:proofErr w:type="spellStart"/>
            <w:r w:rsidR="00F8792C" w:rsidRPr="00F8792C">
              <w:rPr>
                <w:rFonts w:ascii="Cambria" w:eastAsia="Times New Roman" w:hAnsi="Cambria" w:cs="Times New Roman"/>
                <w:sz w:val="20"/>
                <w:lang w:eastAsia="zh-CN"/>
              </w:rPr>
              <w:t>Vizsgák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B62B253" w14:textId="0FBF02A9" w:rsidR="00117B5A" w:rsidRPr="00972DAD" w:rsidRDefault="00D664C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3114711" w14:textId="4D0617FC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3.5.6. </w:t>
            </w:r>
            <w:r w:rsidR="00EC43EB">
              <w:t xml:space="preserve"> </w:t>
            </w:r>
            <w:proofErr w:type="spellStart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Más</w:t>
            </w:r>
            <w:proofErr w:type="spellEnd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tevékenységek</w:t>
            </w:r>
            <w:proofErr w:type="spellEnd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004A9" w14:textId="2763908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51A2E484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05321DBF" w14:textId="7D949CD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3.7. </w:t>
            </w:r>
            <w:r w:rsidR="00793F1F">
              <w:t xml:space="preserve"> </w:t>
            </w:r>
            <w:proofErr w:type="spellStart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Egyéni</w:t>
            </w:r>
            <w:proofErr w:type="spellEnd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munka</w:t>
            </w:r>
            <w:proofErr w:type="spellEnd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össz-óraszáma</w:t>
            </w:r>
            <w:proofErr w:type="spellEnd"/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EABD8A3" w14:textId="20BEE0EF" w:rsidR="00117B5A" w:rsidRPr="00972DAD" w:rsidRDefault="00D664C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41</w:t>
            </w:r>
          </w:p>
        </w:tc>
      </w:tr>
      <w:tr w:rsidR="004D2236" w:rsidRPr="00972DAD" w14:paraId="03E74F97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48E731BB" w14:textId="6E703650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F52FD8">
              <w:t xml:space="preserve"> </w:t>
            </w:r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A </w:t>
            </w:r>
            <w:proofErr w:type="spellStart"/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félév</w:t>
            </w:r>
            <w:proofErr w:type="spellEnd"/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össz-óraszáma</w:t>
            </w:r>
            <w:proofErr w:type="spellEnd"/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86BA008" w14:textId="665DF62A" w:rsidR="004D2236" w:rsidRPr="00972DAD" w:rsidRDefault="00D664C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125</w:t>
            </w:r>
          </w:p>
        </w:tc>
      </w:tr>
      <w:tr w:rsidR="004D2236" w:rsidRPr="00972DAD" w14:paraId="29D10D32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57B1019E" w14:textId="6EEBC153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032212">
              <w:t xml:space="preserve"> </w:t>
            </w:r>
            <w:proofErr w:type="spellStart"/>
            <w:r w:rsidR="00032212" w:rsidRPr="00032212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Kreditszám</w:t>
            </w:r>
            <w:proofErr w:type="spellEnd"/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3C97E24A" w14:textId="47BF90CB" w:rsidR="004D2236" w:rsidRPr="00972DAD" w:rsidRDefault="0009110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555A18CE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4. </w:t>
      </w:r>
      <w:proofErr w:type="spellStart"/>
      <w:r w:rsidR="00063EAD" w:rsidRPr="00063EAD">
        <w:rPr>
          <w:rFonts w:ascii="Cambria" w:eastAsia="Times New Roman" w:hAnsi="Cambria" w:cs="Times New Roman"/>
          <w:b/>
          <w:sz w:val="20"/>
          <w:lang w:eastAsia="zh-CN"/>
        </w:rPr>
        <w:t>Előfeltételek</w:t>
      </w:r>
      <w:proofErr w:type="spellEnd"/>
      <w:r w:rsidR="00063EAD" w:rsidRPr="00063EAD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(ha </w:t>
      </w:r>
      <w:proofErr w:type="spellStart"/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>vannak</w:t>
      </w:r>
      <w:proofErr w:type="spellEnd"/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364"/>
      </w:tblGrid>
      <w:tr w:rsidR="00221B6D" w:rsidRPr="00972DAD" w14:paraId="79590327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425A42FC" w14:textId="3A7AF191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4.1. </w:t>
            </w:r>
            <w:proofErr w:type="spellStart"/>
            <w:r w:rsidR="00DC7176" w:rsidRPr="00DC7176">
              <w:rPr>
                <w:rFonts w:ascii="Cambria" w:eastAsia="Times New Roman" w:hAnsi="Cambria" w:cs="Times New Roman"/>
                <w:sz w:val="20"/>
                <w:lang w:eastAsia="zh-CN"/>
              </w:rPr>
              <w:t>Tantervi</w:t>
            </w:r>
            <w:proofErr w:type="spellEnd"/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BC89717" w14:textId="6CEA6C4F" w:rsidR="00221B6D" w:rsidRPr="00972DAD" w:rsidRDefault="00EA39C4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>-</w:t>
            </w:r>
          </w:p>
        </w:tc>
      </w:tr>
      <w:tr w:rsidR="00221B6D" w:rsidRPr="00972DAD" w14:paraId="4F603DEB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66DAD90A" w14:textId="72602CF9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4.2. </w:t>
            </w:r>
            <w:proofErr w:type="spellStart"/>
            <w:r w:rsidR="00B833AD" w:rsidRPr="00B833AD">
              <w:rPr>
                <w:rFonts w:ascii="Cambria" w:eastAsia="Times New Roman" w:hAnsi="Cambria" w:cs="Times New Roman"/>
                <w:sz w:val="20"/>
                <w:lang w:eastAsia="zh-CN"/>
              </w:rPr>
              <w:t>Kompetenciabeli</w:t>
            </w:r>
            <w:proofErr w:type="spellEnd"/>
          </w:p>
        </w:tc>
        <w:tc>
          <w:tcPr>
            <w:tcW w:w="8364" w:type="dxa"/>
            <w:shd w:val="clear" w:color="auto" w:fill="auto"/>
            <w:vAlign w:val="center"/>
          </w:tcPr>
          <w:p w14:paraId="74C547CB" w14:textId="784A0A6E" w:rsidR="00221B6D" w:rsidRPr="00972DAD" w:rsidRDefault="00EA39C4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2775DF30" w:rsidR="008E6D88" w:rsidRPr="009D436C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1E3A7D">
        <w:rPr>
          <w:rFonts w:ascii="Cambria" w:eastAsia="Times New Roman" w:hAnsi="Cambria" w:cs="Times New Roman"/>
          <w:b/>
          <w:sz w:val="20"/>
          <w:lang w:eastAsia="zh-CN"/>
        </w:rPr>
        <w:t xml:space="preserve">5. </w:t>
      </w:r>
      <w:proofErr w:type="spellStart"/>
      <w:r w:rsidR="008A0887" w:rsidRPr="008A0887">
        <w:rPr>
          <w:rFonts w:ascii="Cambria" w:eastAsia="Times New Roman" w:hAnsi="Cambria" w:cs="Times New Roman"/>
          <w:b/>
          <w:sz w:val="20"/>
          <w:lang w:eastAsia="zh-CN"/>
        </w:rPr>
        <w:t>Feltételek</w:t>
      </w:r>
      <w:proofErr w:type="spellEnd"/>
      <w:r w:rsidR="008A0887" w:rsidRPr="008A0887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(ha </w:t>
      </w:r>
      <w:proofErr w:type="spellStart"/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>vannak</w:t>
      </w:r>
      <w:proofErr w:type="spellEnd"/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618"/>
      </w:tblGrid>
      <w:tr w:rsidR="00844EAD" w:rsidRPr="00972DAD" w14:paraId="23125FAA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0573268D" w14:textId="2F08C33F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5.1.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Az</w:t>
            </w:r>
            <w:proofErr w:type="spellEnd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előadás</w:t>
            </w:r>
            <w:proofErr w:type="spellEnd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lebonyolításának</w:t>
            </w:r>
            <w:proofErr w:type="spellEnd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feltételei</w:t>
            </w:r>
            <w:proofErr w:type="spellEnd"/>
          </w:p>
        </w:tc>
        <w:tc>
          <w:tcPr>
            <w:tcW w:w="5618" w:type="dxa"/>
            <w:vAlign w:val="center"/>
          </w:tcPr>
          <w:p w14:paraId="2D9AB4AF" w14:textId="2ECFDEC9" w:rsidR="00844EAD" w:rsidRPr="00972DAD" w:rsidRDefault="00EA39C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terem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és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kivetítő</w:t>
            </w:r>
            <w:proofErr w:type="spellEnd"/>
          </w:p>
        </w:tc>
      </w:tr>
      <w:tr w:rsidR="00844EAD" w:rsidRPr="00972DAD" w14:paraId="41B31065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12ECB82E" w14:textId="5FDA0E89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5.2. </w:t>
            </w:r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szeminárium</w:t>
            </w:r>
            <w:proofErr w:type="spellEnd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/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labor</w:t>
            </w:r>
            <w:proofErr w:type="spellEnd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lebonyolításának</w:t>
            </w:r>
            <w:proofErr w:type="spellEnd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feltételei</w:t>
            </w:r>
            <w:proofErr w:type="spellEnd"/>
          </w:p>
        </w:tc>
        <w:tc>
          <w:tcPr>
            <w:tcW w:w="5618" w:type="dxa"/>
            <w:vAlign w:val="center"/>
          </w:tcPr>
          <w:p w14:paraId="1E6271C3" w14:textId="1E77D4E1" w:rsidR="00844EAD" w:rsidRPr="00972DAD" w:rsidRDefault="00EA39C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terem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és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kivetítő</w:t>
            </w:r>
            <w:proofErr w:type="spellEnd"/>
          </w:p>
        </w:tc>
      </w:tr>
    </w:tbl>
    <w:p w14:paraId="25D1A019" w14:textId="5C3A299F" w:rsidR="00C76710" w:rsidRPr="00D12BC3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lastRenderedPageBreak/>
        <w:t xml:space="preserve">6.1. </w:t>
      </w:r>
      <w:proofErr w:type="spellStart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Elsajátítandó</w:t>
      </w:r>
      <w:proofErr w:type="spellEnd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jellemző</w:t>
      </w:r>
      <w:proofErr w:type="spellEnd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kompetenciák</w:t>
      </w:r>
      <w:proofErr w:type="spellEnd"/>
      <w:r w:rsidRPr="006C3B8A">
        <w:rPr>
          <w:rFonts w:ascii="Cambria" w:eastAsia="Times New Roman" w:hAnsi="Cambria" w:cs="Times New Roman"/>
          <w:b/>
          <w:bCs/>
          <w:sz w:val="20"/>
          <w:vertAlign w:val="superscript"/>
          <w:lang w:eastAsia="zh-CN"/>
        </w:rPr>
        <w:footnoteReference w:id="1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301E97">
        <w:trPr>
          <w:cantSplit/>
          <w:trHeight w:val="2884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281D491" w14:textId="7E383159" w:rsidR="00551CC4" w:rsidRPr="000B7D0D" w:rsidRDefault="00C4017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40174">
              <w:rPr>
                <w:rFonts w:ascii="Cambria" w:hAnsi="Cambria"/>
                <w:b/>
                <w:sz w:val="20"/>
                <w:szCs w:val="20"/>
              </w:rPr>
              <w:t>Szakmai</w:t>
            </w:r>
            <w:proofErr w:type="spellEnd"/>
            <w:r w:rsidRPr="00C40174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C40174">
              <w:rPr>
                <w:rFonts w:ascii="Cambria" w:hAnsi="Cambria"/>
                <w:b/>
                <w:sz w:val="20"/>
                <w:szCs w:val="20"/>
              </w:rPr>
              <w:t>kulcs-kompetenciák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1F36AABD" w14:textId="77777777" w:rsidR="00EA39C4" w:rsidRPr="00EA39C4" w:rsidRDefault="00EA39C4" w:rsidP="00EA39C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A39C4">
              <w:rPr>
                <w:rFonts w:asciiTheme="majorHAnsi" w:hAnsiTheme="majorHAnsi"/>
                <w:sz w:val="20"/>
                <w:szCs w:val="20"/>
              </w:rPr>
              <w:t xml:space="preserve">C6.1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Alapvető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fogalmak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alkalmazása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egy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kiadvány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részének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tematikus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oldalának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vagy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egy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műsor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elkészítéséhez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szakmai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normák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alapján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0F40E67C" w14:textId="77777777" w:rsidR="00EA39C4" w:rsidRPr="00EA39C4" w:rsidRDefault="00EA39C4" w:rsidP="00EA39C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A39C4">
              <w:rPr>
                <w:rFonts w:asciiTheme="majorHAnsi" w:hAnsiTheme="majorHAnsi"/>
                <w:sz w:val="20"/>
                <w:szCs w:val="20"/>
              </w:rPr>
              <w:t xml:space="preserve">C6.2.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Szerkesztőségi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célkitűzések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kidolgozása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célközönség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függvényében</w:t>
            </w:r>
            <w:proofErr w:type="spellEnd"/>
          </w:p>
          <w:p w14:paraId="59C4AC85" w14:textId="47D6E402" w:rsidR="00551CC4" w:rsidRPr="000B7D0D" w:rsidRDefault="00EA39C4" w:rsidP="00EA39C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A39C4">
              <w:rPr>
                <w:rFonts w:asciiTheme="majorHAnsi" w:hAnsiTheme="majorHAnsi"/>
                <w:sz w:val="20"/>
                <w:szCs w:val="20"/>
              </w:rPr>
              <w:t xml:space="preserve">C5.1.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Az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újságírói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szakmai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deontológia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sajátos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jegyeinek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felismerése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és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leírása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51CC4" w:rsidRPr="0039068A" w14:paraId="1F728DFD" w14:textId="77777777" w:rsidTr="00301E97">
        <w:trPr>
          <w:cantSplit/>
          <w:trHeight w:val="1775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7B63152" w14:textId="42791C4C" w:rsidR="00551CC4" w:rsidRPr="000B7D0D" w:rsidRDefault="00AF271A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AF271A">
              <w:rPr>
                <w:rFonts w:ascii="Cambria" w:hAnsi="Cambria"/>
                <w:b/>
                <w:sz w:val="20"/>
                <w:szCs w:val="20"/>
              </w:rPr>
              <w:t>Transzverzális</w:t>
            </w:r>
            <w:proofErr w:type="spellEnd"/>
            <w:r w:rsidRPr="00AF27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271A">
              <w:rPr>
                <w:rFonts w:ascii="Cambria" w:hAnsi="Cambria"/>
                <w:b/>
                <w:sz w:val="20"/>
                <w:szCs w:val="20"/>
              </w:rPr>
              <w:t>kompetenciák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038EFC52" w14:textId="00D3410D" w:rsidR="00551CC4" w:rsidRPr="000B7D0D" w:rsidRDefault="00EA39C4" w:rsidP="00551CC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A39C4">
              <w:rPr>
                <w:rFonts w:asciiTheme="majorHAnsi" w:hAnsiTheme="majorHAnsi"/>
                <w:sz w:val="20"/>
                <w:szCs w:val="20"/>
              </w:rPr>
              <w:t xml:space="preserve">CT1.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Reális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megvitatasa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elméleti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és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gyakorlati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indoklás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mellett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egyes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szokványos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szakmai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problémáknak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ezek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hatékony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és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deontológiai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megoldása</w:t>
            </w:r>
            <w:proofErr w:type="spellEnd"/>
            <w:r w:rsidRPr="00EA39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A39C4">
              <w:rPr>
                <w:rFonts w:asciiTheme="majorHAnsi" w:hAnsiTheme="majorHAnsi"/>
                <w:sz w:val="20"/>
                <w:szCs w:val="20"/>
              </w:rPr>
              <w:t>érdekében</w:t>
            </w:r>
            <w:proofErr w:type="spellEnd"/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78FDF1F" w14:textId="7A2CBD98" w:rsidR="00AB0DE7" w:rsidRPr="00AB0DE7" w:rsidRDefault="00AB0DE7" w:rsidP="00D60DDF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 xml:space="preserve">6.2. </w:t>
      </w:r>
      <w:proofErr w:type="spellStart"/>
      <w:r w:rsidR="003A480A" w:rsidRPr="003A480A">
        <w:rPr>
          <w:rFonts w:ascii="Cambria" w:hAnsi="Cambria"/>
          <w:b/>
          <w:sz w:val="20"/>
          <w:szCs w:val="20"/>
        </w:rPr>
        <w:t>Tanulási</w:t>
      </w:r>
      <w:proofErr w:type="spellEnd"/>
      <w:r w:rsidR="003A480A" w:rsidRPr="003A480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480A" w:rsidRPr="003A480A">
        <w:rPr>
          <w:rFonts w:ascii="Cambria" w:hAnsi="Cambria"/>
          <w:b/>
          <w:sz w:val="20"/>
          <w:szCs w:val="20"/>
        </w:rPr>
        <w:t>eredmények</w:t>
      </w:r>
      <w:proofErr w:type="spellEnd"/>
      <w:r w:rsidR="006822AB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0B7D0D" w:rsidRPr="0039068A" w14:paraId="2D7D0394" w14:textId="77777777" w:rsidTr="00301E97">
        <w:trPr>
          <w:cantSplit/>
          <w:trHeight w:val="1460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43C75A0D" w14:textId="6C0A4054" w:rsidR="000B7D0D" w:rsidRPr="000B7D0D" w:rsidRDefault="00D33E76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D33E76">
              <w:rPr>
                <w:rFonts w:ascii="Cambria" w:hAnsi="Cambria"/>
                <w:b/>
                <w:sz w:val="20"/>
                <w:szCs w:val="20"/>
              </w:rPr>
              <w:t>Ismeretek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1604C7B7" w14:textId="0A501477" w:rsidR="000B7D0D" w:rsidRDefault="00BF4DE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F4DEE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BF4DEE">
              <w:rPr>
                <w:rFonts w:ascii="Cambria" w:hAnsi="Cambria"/>
                <w:sz w:val="20"/>
                <w:szCs w:val="20"/>
              </w:rPr>
              <w:t>hallgató</w:t>
            </w:r>
            <w:proofErr w:type="spellEnd"/>
            <w:r w:rsidRPr="00BF4DE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3E7DF8">
              <w:rPr>
                <w:rFonts w:ascii="Cambria" w:hAnsi="Cambria"/>
                <w:sz w:val="20"/>
                <w:szCs w:val="20"/>
              </w:rPr>
              <w:t>képes</w:t>
            </w:r>
            <w:proofErr w:type="spellEnd"/>
            <w:r w:rsidRPr="00BF4DEE">
              <w:rPr>
                <w:rFonts w:ascii="Cambria" w:hAnsi="Cambria"/>
                <w:sz w:val="20"/>
                <w:szCs w:val="20"/>
              </w:rPr>
              <w:t>:</w:t>
            </w:r>
          </w:p>
          <w:p w14:paraId="5BBCACDA" w14:textId="47A7ED6F" w:rsidR="003E7DF8" w:rsidRPr="003E7DF8" w:rsidRDefault="003E7DF8" w:rsidP="003E7D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megérteni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hogy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emberek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hogyan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fogadják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dolgozzák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fel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információkat</w:t>
            </w:r>
            <w:proofErr w:type="spellEnd"/>
          </w:p>
          <w:p w14:paraId="51D6836E" w14:textId="6337529F" w:rsidR="003E7DF8" w:rsidRPr="003E7DF8" w:rsidRDefault="003E7DF8" w:rsidP="003E7D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ismerni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információkezelés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alapelveit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konkrét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szakmai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E7DF8">
              <w:rPr>
                <w:rFonts w:ascii="Cambria" w:hAnsi="Cambria"/>
                <w:sz w:val="20"/>
                <w:szCs w:val="20"/>
              </w:rPr>
              <w:t>kontextusokban</w:t>
            </w:r>
            <w:proofErr w:type="spellEnd"/>
            <w:r w:rsidRPr="003E7DF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0B7D0D" w:rsidRPr="0039068A" w14:paraId="06344140" w14:textId="77777777" w:rsidTr="00301E97">
        <w:trPr>
          <w:cantSplit/>
          <w:trHeight w:val="1398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2FFF1ED5" w14:textId="1B2854B6" w:rsidR="000B7D0D" w:rsidRPr="000B7D0D" w:rsidRDefault="00E65FEC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65FEC">
              <w:rPr>
                <w:rFonts w:ascii="Cambria" w:hAnsi="Cambria"/>
                <w:b/>
                <w:sz w:val="20"/>
                <w:szCs w:val="20"/>
              </w:rPr>
              <w:t>Képességek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694E9197" w14:textId="1D5CC99E" w:rsidR="000B7D0D" w:rsidRPr="000B7D0D" w:rsidRDefault="00421FF2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21FF2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hallgató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képes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elemezni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nyilvánosság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tagjaitól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vagy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kiválasztott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célközönségtől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érkező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észrevételeket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vagy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21FF2">
              <w:rPr>
                <w:rFonts w:ascii="Cambria" w:hAnsi="Cambria"/>
                <w:sz w:val="20"/>
                <w:szCs w:val="20"/>
              </w:rPr>
              <w:t>visszajelzéseket</w:t>
            </w:r>
            <w:proofErr w:type="spellEnd"/>
            <w:r w:rsidRPr="00421FF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0B7D0D" w:rsidRPr="0039068A" w14:paraId="006035DA" w14:textId="77777777" w:rsidTr="00301E97">
        <w:trPr>
          <w:cantSplit/>
          <w:trHeight w:val="1699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31AF2E59" w14:textId="14BF44C3" w:rsidR="000B7D0D" w:rsidRPr="000B7D0D" w:rsidRDefault="00247A61" w:rsidP="002B38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47A61">
              <w:rPr>
                <w:rFonts w:ascii="Cambria" w:hAnsi="Cambria"/>
                <w:b/>
                <w:sz w:val="20"/>
                <w:szCs w:val="20"/>
              </w:rPr>
              <w:t>Felelősség</w:t>
            </w:r>
            <w:proofErr w:type="spellEnd"/>
            <w:r w:rsidRPr="00247A6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247A61">
              <w:rPr>
                <w:rFonts w:ascii="Cambria" w:hAnsi="Cambria"/>
                <w:b/>
                <w:sz w:val="20"/>
                <w:szCs w:val="20"/>
              </w:rPr>
              <w:t>és</w:t>
            </w:r>
            <w:proofErr w:type="spellEnd"/>
            <w:r w:rsidRPr="00247A6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247A61">
              <w:rPr>
                <w:rFonts w:ascii="Cambria" w:hAnsi="Cambria"/>
                <w:b/>
                <w:sz w:val="20"/>
                <w:szCs w:val="20"/>
              </w:rPr>
              <w:t>önállóság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2891E739" w14:textId="767B4A65" w:rsidR="000B7D0D" w:rsidRPr="000B7D0D" w:rsidRDefault="00421FF2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B7D0D">
              <w:rPr>
                <w:rFonts w:ascii="Cambria" w:hAnsi="Cambria"/>
                <w:iCs/>
                <w:sz w:val="20"/>
                <w:szCs w:val="20"/>
              </w:rPr>
              <w:t xml:space="preserve">Studentul </w:t>
            </w:r>
            <w:r w:rsidRPr="000B7D0D">
              <w:rPr>
                <w:rFonts w:ascii="Cambria" w:hAnsi="Cambria"/>
                <w:sz w:val="20"/>
                <w:szCs w:val="20"/>
              </w:rPr>
              <w:t xml:space="preserve">are capacitatea de a lucra independent pentru </w:t>
            </w:r>
            <w:r>
              <w:rPr>
                <w:rFonts w:ascii="Cambria" w:hAnsi="Cambria"/>
                <w:sz w:val="20"/>
                <w:szCs w:val="20"/>
              </w:rPr>
              <w:t xml:space="preserve">ca </w:t>
            </w:r>
            <w:r w:rsidRPr="00A91CF0">
              <w:rPr>
                <w:rFonts w:ascii="Cambria" w:hAnsi="Cambria"/>
                <w:sz w:val="20"/>
                <w:szCs w:val="20"/>
              </w:rPr>
              <w:t>să primească critici într-un mod constructiv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A9B11BA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 xml:space="preserve">7. </w:t>
      </w:r>
      <w:r w:rsidR="0094452F" w:rsidRPr="0094452F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94452F" w:rsidRPr="0094452F">
        <w:rPr>
          <w:rFonts w:ascii="Cambria" w:hAnsi="Cambria"/>
          <w:b/>
          <w:sz w:val="20"/>
          <w:szCs w:val="20"/>
        </w:rPr>
        <w:t>tantárgy</w:t>
      </w:r>
      <w:proofErr w:type="spellEnd"/>
      <w:r w:rsidR="0094452F" w:rsidRPr="0094452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94452F" w:rsidRPr="0094452F">
        <w:rPr>
          <w:rFonts w:ascii="Cambria" w:hAnsi="Cambria"/>
          <w:b/>
          <w:sz w:val="20"/>
          <w:szCs w:val="20"/>
        </w:rPr>
        <w:t>célkitűzései</w:t>
      </w:r>
      <w:proofErr w:type="spellEnd"/>
      <w:r w:rsidR="0094452F" w:rsidRPr="0094452F">
        <w:rPr>
          <w:rFonts w:ascii="Cambria" w:hAnsi="Cambria"/>
          <w:b/>
          <w:sz w:val="20"/>
          <w:szCs w:val="20"/>
        </w:rPr>
        <w:t xml:space="preserve"> </w:t>
      </w:r>
      <w:r w:rsidR="0094452F" w:rsidRPr="00FA27C7">
        <w:rPr>
          <w:rFonts w:ascii="Cambria" w:hAnsi="Cambria"/>
          <w:bCs/>
          <w:sz w:val="20"/>
          <w:szCs w:val="20"/>
        </w:rPr>
        <w:t>(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az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elsajátítandó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jellemző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kompetenciák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alapján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946"/>
      </w:tblGrid>
      <w:tr w:rsidR="0083358D" w:rsidRPr="000B7D0D" w14:paraId="70D4DA02" w14:textId="77777777" w:rsidTr="005A565B">
        <w:trPr>
          <w:cantSplit/>
          <w:trHeight w:val="1003"/>
        </w:trPr>
        <w:tc>
          <w:tcPr>
            <w:tcW w:w="3545" w:type="dxa"/>
            <w:shd w:val="clear" w:color="auto" w:fill="auto"/>
            <w:vAlign w:val="center"/>
          </w:tcPr>
          <w:p w14:paraId="64DCA41D" w14:textId="6B8152F7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 xml:space="preserve">7.1 </w:t>
            </w:r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 xml:space="preserve">A </w:t>
            </w:r>
            <w:proofErr w:type="spellStart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tantárgy</w:t>
            </w:r>
            <w:proofErr w:type="spellEnd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általános</w:t>
            </w:r>
            <w:proofErr w:type="spellEnd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célkitűzése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14:paraId="7F90CB51" w14:textId="5AE3CBFF" w:rsidR="0083358D" w:rsidRPr="00694E26" w:rsidRDefault="00A410E6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410E6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műfajismeret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előadás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célja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hogy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hallgatók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megismerjék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sajtóműfajok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kialakulását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ismerjék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funkcionális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szerepüket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el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tudják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különíteni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egyes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sajtóműfajokat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tudják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alkalmazni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gyakorlatban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ezek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formai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tartalmi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megszorításait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3358D" w:rsidRPr="000B7D0D" w14:paraId="36D1494C" w14:textId="77777777" w:rsidTr="005A565B">
        <w:trPr>
          <w:cantSplit/>
          <w:trHeight w:val="832"/>
        </w:trPr>
        <w:tc>
          <w:tcPr>
            <w:tcW w:w="3545" w:type="dxa"/>
            <w:shd w:val="clear" w:color="auto" w:fill="auto"/>
            <w:vAlign w:val="center"/>
          </w:tcPr>
          <w:p w14:paraId="30BC7B09" w14:textId="38E06527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 xml:space="preserve">7.2 </w:t>
            </w:r>
            <w:r w:rsidR="007550B0" w:rsidRPr="00CC0909">
              <w:rPr>
                <w:rFonts w:ascii="Times New Roman" w:hAnsi="Times New Roman"/>
                <w:lang w:val="hu-HU"/>
              </w:rPr>
              <w:t>A tantárgy sajátos célkitűzései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9C8C8EF" w14:textId="717A5E4C" w:rsidR="0083358D" w:rsidRPr="00694E26" w:rsidRDefault="00A410E6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410E6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szeminárium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célja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bevezetni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leendő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újságírókat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média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gyakorlatába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megismertetni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őket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újságírás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alapvető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műfajaival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lehetőséget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adni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azok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kipróbálására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Esetenként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meghívott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médiaszakemberek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segítségével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tágítjuk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látókörüket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ismereteiket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erdélyi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magyar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sajtó</w:t>
            </w:r>
            <w:proofErr w:type="spellEnd"/>
            <w:r w:rsidRPr="00A410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10E6">
              <w:rPr>
                <w:rFonts w:ascii="Cambria" w:hAnsi="Cambria"/>
                <w:sz w:val="20"/>
                <w:szCs w:val="20"/>
              </w:rPr>
              <w:t>rendszeréről</w:t>
            </w:r>
            <w:proofErr w:type="spellEnd"/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1FEF1DEA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130C98" w:rsidRPr="00130C98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130C98" w:rsidRPr="00130C98">
        <w:rPr>
          <w:rFonts w:ascii="Cambria" w:hAnsi="Cambria"/>
          <w:b/>
          <w:sz w:val="20"/>
          <w:szCs w:val="20"/>
        </w:rPr>
        <w:t>tantárgy</w:t>
      </w:r>
      <w:proofErr w:type="spellEnd"/>
      <w:r w:rsidR="00130C98" w:rsidRPr="00130C9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130C98" w:rsidRPr="00130C98">
        <w:rPr>
          <w:rFonts w:ascii="Cambria" w:hAnsi="Cambria"/>
          <w:b/>
          <w:sz w:val="20"/>
          <w:szCs w:val="20"/>
        </w:rPr>
        <w:t>tartalma</w:t>
      </w:r>
      <w:proofErr w:type="spellEnd"/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110"/>
        <w:gridCol w:w="3261"/>
      </w:tblGrid>
      <w:tr w:rsidR="002A3A93" w:rsidRPr="002A3A93" w14:paraId="5486D853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7B7DE2C8" w14:textId="184D0CCF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8.1 </w:t>
            </w:r>
            <w:proofErr w:type="spellStart"/>
            <w:r w:rsidR="001C6F32" w:rsidRPr="001C6F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27721A81" w14:textId="34182D43" w:rsidR="002A3A93" w:rsidRPr="002A3A93" w:rsidRDefault="002F705C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</w:t>
            </w:r>
            <w:proofErr w:type="spellEnd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módszerek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5F6F867A" w14:textId="3D1FD71F" w:rsidR="002A3A93" w:rsidRPr="002A3A93" w:rsidRDefault="00E04E32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  <w:proofErr w:type="spellEnd"/>
          </w:p>
        </w:tc>
      </w:tr>
      <w:tr w:rsidR="002A3A93" w:rsidRPr="002A3A93" w14:paraId="24407265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425D878" w14:textId="4E3D0A56" w:rsidR="002A3A93" w:rsidRPr="00A410E6" w:rsidRDefault="00A410E6" w:rsidP="00A41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Általános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sajtóismeretek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összefoglalása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sajtónyelv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Vélemény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tényközlő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műfajok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Történeti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áttekintés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Műfajiság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magyar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nyelvű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sajtóban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sajtóműfajok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tipológiája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tényközlő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véleményműfajok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sajátosságai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tényközlő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véleményműfajok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szerep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e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sajtóban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műfajok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funkcionális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kiválasztása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EE5826" w14:textId="076C8470" w:rsidR="002A3A93" w:rsidRPr="002A3A93" w:rsidRDefault="00103318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3A93" w:rsidRPr="002A3A93" w14:paraId="0B451E2D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01EABF46" w14:textId="77777777" w:rsidR="00A410E6" w:rsidRPr="00A410E6" w:rsidRDefault="00A410E6" w:rsidP="00A41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2.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hírérték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meghatározása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Formák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funkciók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577143C3" w14:textId="25B89A34" w:rsidR="002A3A93" w:rsidRPr="00A410E6" w:rsidRDefault="00A410E6" w:rsidP="00A410E6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Arany Lajos: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hírtől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tárcáig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sajtóműfaj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(46-57). Claudia Mast: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(154-159). Domokos Lajos: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nyomtatott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elektronikus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(211-235).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417D16" w14:textId="1D961FD6" w:rsidR="002A3A93" w:rsidRPr="002A3A93" w:rsidRDefault="00B44CDE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3A93" w:rsidRPr="002A3A93" w14:paraId="047DE1FD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463A026E" w14:textId="7B6633BE" w:rsidR="00A410E6" w:rsidRPr="00A410E6" w:rsidRDefault="00A410E6" w:rsidP="00A41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hírek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felépítése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hírek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nyelvezete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Hírforrások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75A36083" w14:textId="3A7C0B61" w:rsidR="002A3A93" w:rsidRPr="00A410E6" w:rsidRDefault="00A410E6" w:rsidP="00A410E6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Arany Lajos: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hírtől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tárcáig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sajtóműfaj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(46-57). Claudia Mast: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(154-159). Domokos Lajos: 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nyomtatott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elektronikus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(211-235).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BA7C53" w14:textId="71ED9502" w:rsidR="002A3A93" w:rsidRPr="002A3A93" w:rsidRDefault="00103318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3A93" w:rsidRPr="002A3A93" w14:paraId="30D75F9C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6AFE41AC" w14:textId="77777777" w:rsidR="002A3A93" w:rsidRDefault="00A410E6" w:rsidP="00A410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hírcikk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6C53518B" w14:textId="491991FD" w:rsidR="00A410E6" w:rsidRPr="00A410E6" w:rsidRDefault="00A410E6" w:rsidP="00A410E6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Tóth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Szabolcs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Töhötöm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Első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leütés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Másfél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Flekk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Kiadó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.,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Bp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2011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6C28E5" w14:textId="4E48DF1C" w:rsidR="002A3A93" w:rsidRPr="002A3A93" w:rsidRDefault="00103318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004A8D06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DB6" w14:textId="1FA67E4A" w:rsidR="003F659E" w:rsidRPr="00C02345" w:rsidRDefault="00A410E6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Hírcikkek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írása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elemzése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4D03" w14:textId="06FA988C" w:rsidR="003F659E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0E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3D0D45CE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05D6" w14:textId="447D1D38" w:rsidR="003F659E" w:rsidRPr="00103318" w:rsidRDefault="00A410E6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sajtótájékoztató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Hogyan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tudósítsunk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sajtótájékoztatóról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?</w:t>
            </w:r>
          </w:p>
          <w:p w14:paraId="4710D4C1" w14:textId="5246FB7F" w:rsidR="00103318" w:rsidRPr="00103318" w:rsidRDefault="00103318" w:rsidP="0010331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Tóth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Szabolcs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Töhötöm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Első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leütés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Másfél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Flekk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Kiadó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., </w:t>
            </w:r>
            <w:proofErr w:type="spellStart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Bp</w:t>
            </w:r>
            <w:proofErr w:type="spellEnd"/>
            <w:r w:rsidRPr="00A410E6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C515" w14:textId="099182C9" w:rsidR="003F659E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245D3C71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BB10" w14:textId="4AD1BEED" w:rsidR="003F659E" w:rsidRPr="00103318" w:rsidRDefault="00A410E6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Sajtótájékoztató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tartása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Jegyzetelés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kérdezés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3CBD" w14:textId="3AC045A4" w:rsidR="003F659E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05A36399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82FC" w14:textId="3F7358DD" w:rsidR="003F659E" w:rsidRPr="00103318" w:rsidRDefault="00A410E6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Sajtótájékoztatóról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írt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saját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anyag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elemzése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kiértékelése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BF6A" w14:textId="784A76FC" w:rsidR="003F659E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7609194F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3F1D" w14:textId="5053F32F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tudósítás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elkülönítése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>tudósítástól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Bernáth László: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Műfajismeret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(54-63). Claudia Mast: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(162-166). Domokos Lajos: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nyomtatott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elektronikus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(235-255).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1813" w14:textId="7435273C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0E4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5E9F7CD5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2223" w14:textId="3BFB4900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tudósítás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követelményei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Tudósítások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elemzése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sajtóban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2CA7549C" w14:textId="78128D13" w:rsidR="00103318" w:rsidRPr="00A410E6" w:rsidRDefault="00103318" w:rsidP="0010331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Bernáth László: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Műfajismeret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(54-63). Claudia Mast: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(162-166). Domokos Lajos: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nyomtatott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elektronikus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(235-255).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B4D9" w14:textId="521BF3F0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A9F3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5BBDF5B5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B0CE" w14:textId="653E9D31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interjú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anyaggyűjtési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módszer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4C1966B" w14:textId="5F808635" w:rsidR="00103318" w:rsidRPr="00A410E6" w:rsidRDefault="00103318" w:rsidP="0010331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Bernáth László: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Műfajismeret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(63-73). Claudia Mast: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(187-190). Domokos Lajos: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nyomtatott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elektronikus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(235-255).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E03" w14:textId="2093FE86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7C73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512AD891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5077" w14:textId="790F53BB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interjú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formái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Kérdezés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Interjúalanyok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498CA00" w14:textId="45CCAB37" w:rsidR="00103318" w:rsidRPr="00A410E6" w:rsidRDefault="00103318" w:rsidP="0010331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Bernáth László: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Műfajismeret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(63-73). Claudia Mast: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(187-190). Domokos Lajos: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nyomtatott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elektronikus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(235-255).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4E6C" w14:textId="4898B316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58B5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606144E6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9E2B" w14:textId="339A8852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riport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elemei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Témaválasztás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riport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mint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átmeneti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irodalom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felé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2C214F58" w14:textId="49A4A5B2" w:rsidR="00103318" w:rsidRPr="00A410E6" w:rsidRDefault="00103318" w:rsidP="0010331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Könyvészet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Bernáth László: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Műfajismeret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(73-84). Claudia Mast: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Az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ábécéje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Bevezetés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szerkesztőségi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munkába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(169-175). Arany Lajos: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hírtől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tárcáig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sajtóműfaj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elmélet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(81-91).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Földes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Anna: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Újságírás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irodalom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Kaposvári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Egyetem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Kaposvár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, 2004.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9E51" w14:textId="0DD48CA8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3781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2EEFE461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79CA" w14:textId="2589C903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riportkészítés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fázisai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riport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megjelenési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formája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sajtóban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1306" w14:textId="3927EC6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331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szemléltetés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A273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03318" w:rsidRPr="00C02345" w14:paraId="3FA4F413" w14:textId="77777777" w:rsidTr="008F6911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4AF5" w14:textId="1B945C87" w:rsidR="00103318" w:rsidRPr="00103318" w:rsidRDefault="00103318" w:rsidP="00103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  <w14:ligatures w14:val="none"/>
              </w:rPr>
              <w:t>étlés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:lang w:val="hu-HU"/>
                <w14:ligatures w14:val="none"/>
              </w:rPr>
              <w:t>, összefoglalás, kiértékelés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4F7A" w14:textId="5B56B645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Beszélgetés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D72E" w14:textId="77777777" w:rsidR="00103318" w:rsidRPr="00C02345" w:rsidRDefault="00103318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11020499" w14:textId="77777777" w:rsidR="003F659E" w:rsidRDefault="00A57B1C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  <w:proofErr w:type="spellEnd"/>
            <w:r w:rsidR="006700CA">
              <w:rPr>
                <w:rFonts w:ascii="Cambria" w:hAnsi="Cambria"/>
                <w:sz w:val="20"/>
                <w:szCs w:val="20"/>
              </w:rPr>
              <w:t>:</w:t>
            </w:r>
          </w:p>
          <w:p w14:paraId="68027141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lastRenderedPageBreak/>
              <w:t>Könyvészet</w:t>
            </w:r>
            <w:proofErr w:type="spellEnd"/>
          </w:p>
          <w:p w14:paraId="40BFABA5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428BB66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Arany Lajos: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hírtől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tárcáig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–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sajtóműfaj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elmélet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Kölcsey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Ferenc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Református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Tanárképző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Főiskola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Debrecen, 2001.</w:t>
            </w:r>
          </w:p>
          <w:p w14:paraId="79AA0574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Balázs János: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szöveg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Gondolat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1985.</w:t>
            </w:r>
          </w:p>
          <w:p w14:paraId="0AA02556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Balázs Géza,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Szayly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József, Szilágyi Árpád: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Médiaismeret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Diák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Ifjúsági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Újságírók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Országos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Egyesülete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Bp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., 2005. </w:t>
            </w:r>
          </w:p>
          <w:p w14:paraId="3CC500D3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Bencédy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József: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Sajtónyelv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Sajtóház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Budapest, 1999.</w:t>
            </w:r>
          </w:p>
          <w:p w14:paraId="6CBD7B69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>Bernáth László (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szerk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.):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Műfajismeret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Sajtóház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Budapest, 2000.</w:t>
            </w:r>
          </w:p>
          <w:p w14:paraId="3C346667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Berrnáth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László: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Bevezetés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újságírásba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Dialóg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-Campus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Budapest-Pécs, 2003. </w:t>
            </w:r>
          </w:p>
          <w:p w14:paraId="41494F9D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Bajomi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-Lázár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Péter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Média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társadalom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Kiadja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PrintXBudavár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Zrt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Médiakutató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Alapítvány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34801DD7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Bedő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Iván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Hírkönyv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Új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Mandátum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Budapest, 2005.  </w:t>
            </w:r>
          </w:p>
          <w:p w14:paraId="320598D9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Coman, Mihai: Manual de jurnalism. Polirom,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Iasi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2001.</w:t>
            </w:r>
          </w:p>
          <w:p w14:paraId="1BC58B36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Cserhalmi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Imre (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szerk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.):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Műfajismereti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Füzetek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Kiadja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a MUOSZ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Oktatási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Igazgatósága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Bp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1991. 1.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Riport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2.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Publicisztika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3.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Jegyzet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glossza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4.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Tárca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047A49F2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Diurnus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Bodor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Pál):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kíváncsiság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mestersége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HQD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Média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Menedzsment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Szolgáltató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Betéti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Társaság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Pilisszentivány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1999</w:t>
            </w:r>
          </w:p>
          <w:p w14:paraId="62738CA6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Domokos Lajos: Press.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nyomtatott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elektronikus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sajtó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elmélete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Domokos Press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., Budapest, 1994.</w:t>
            </w:r>
          </w:p>
          <w:p w14:paraId="05E79DF1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Kapuscinki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Ryszard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Lapidárium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Századvég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Bp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1993. </w:t>
            </w:r>
          </w:p>
          <w:p w14:paraId="21A2CDAA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Randall, David: Jurnalistul universal. Polirom,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Iasi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1998.</w:t>
            </w:r>
          </w:p>
          <w:p w14:paraId="7DB8C58D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Mast, Claudia: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újságírás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ábécéje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Bevezetés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szerkesztőségi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munkába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Greger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-Delacroix SZTE Budapest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Média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Intézet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, Budapest, 2005.</w:t>
            </w:r>
          </w:p>
          <w:p w14:paraId="347FA769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Pálfy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G. István: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valóság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vonzásában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újságírói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mesterségről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Püski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Bp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2003. </w:t>
            </w:r>
          </w:p>
          <w:p w14:paraId="20464448" w14:textId="77777777" w:rsidR="006700CA" w:rsidRPr="006700CA" w:rsidRDefault="006700CA" w:rsidP="006700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Tóth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Szabolcs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Töhötöm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Első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leütés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Másfél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Flekk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Kiadó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Bp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. 2011</w:t>
            </w:r>
          </w:p>
          <w:p w14:paraId="28D0D0F1" w14:textId="1EFDFDE5" w:rsidR="006700CA" w:rsidRPr="00C02345" w:rsidRDefault="006700C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724C172F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24554D0C" w14:textId="6B7617A1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lastRenderedPageBreak/>
              <w:t xml:space="preserve">8.2 </w:t>
            </w:r>
            <w:proofErr w:type="spellStart"/>
            <w:r w:rsidR="004D3AF6" w:rsidRPr="004D3AF6">
              <w:rPr>
                <w:rFonts w:ascii="Cambria" w:hAnsi="Cambria"/>
                <w:sz w:val="20"/>
                <w:szCs w:val="20"/>
              </w:rPr>
              <w:t>Szeminárium</w:t>
            </w:r>
            <w:proofErr w:type="spellEnd"/>
            <w:r w:rsidR="004D3AF6" w:rsidRPr="004D3AF6">
              <w:rPr>
                <w:rFonts w:ascii="Cambria" w:hAnsi="Cambria"/>
                <w:sz w:val="20"/>
                <w:szCs w:val="20"/>
              </w:rPr>
              <w:t xml:space="preserve"> / </w:t>
            </w:r>
            <w:proofErr w:type="spellStart"/>
            <w:r w:rsidR="004D3AF6" w:rsidRPr="004D3AF6">
              <w:rPr>
                <w:rFonts w:ascii="Cambria" w:hAnsi="Cambria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77799169" w14:textId="522A20FD" w:rsidR="003F659E" w:rsidRPr="00C02345" w:rsidRDefault="004D3AF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</w:t>
            </w:r>
            <w:proofErr w:type="spellEnd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módszerek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0DCC5100" w14:textId="3D08C0AE" w:rsidR="003F659E" w:rsidRPr="00C02345" w:rsidRDefault="004D3AF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  <w:proofErr w:type="spellEnd"/>
          </w:p>
        </w:tc>
      </w:tr>
      <w:tr w:rsidR="003F659E" w:rsidRPr="00C02345" w14:paraId="74734A45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6C224A07" w14:textId="15696E2B" w:rsidR="003F659E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Műfaji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ismeretek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felmérése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műfaji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tisztaság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nyelvezete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7A7ED45E" w14:textId="7DCE4DB2" w:rsidR="003F659E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058026E7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05F51FCC" w14:textId="0D5508EC" w:rsidR="003F659E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Hírérték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hírforrások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Hírírás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gyakorlása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Politikai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korrektség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emberi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jogok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27D189C9" w14:textId="03DC3D49" w:rsidR="003F659E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7D7D415D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206119C7" w14:textId="5D909A57" w:rsidR="003F659E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Tudósítás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Terepgyakorlat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26A110" w14:textId="1C1059C8" w:rsidR="003F659E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5C80429B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49417A7B" w14:textId="3B315802" w:rsidR="003F659E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tudósítás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interjú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Jó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rossz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kérdések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Kérdezéstechnika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0049786" w14:textId="2BECEFFF" w:rsidR="003F659E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700CA" w:rsidRPr="00C02345" w14:paraId="58BEACCB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1214A92E" w14:textId="2D7D56FF" w:rsidR="006700CA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interjú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változatai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Különbségek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hasonlóságok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DAAFDB6" w14:textId="0C58801C" w:rsidR="006700CA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63D40B34" w14:textId="77777777" w:rsidR="006700CA" w:rsidRPr="00C02345" w:rsidRDefault="006700C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700CA" w:rsidRPr="00C02345" w14:paraId="0C4129CD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21AD5B4" w14:textId="5C077E58" w:rsidR="006700CA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sajtótájékoztató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gyakorlatban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6A853F77" w14:textId="49E5F184" w:rsidR="006700CA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14E0B9B6" w14:textId="77777777" w:rsidR="006700CA" w:rsidRPr="00C02345" w:rsidRDefault="006700C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700CA" w:rsidRPr="00C02345" w14:paraId="69E3D3D0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2DEA3EED" w14:textId="25F3BAF9" w:rsidR="006700CA" w:rsidRPr="006700CA" w:rsidRDefault="006700CA" w:rsidP="006700C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700CA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riport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6700C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700CA">
              <w:rPr>
                <w:rFonts w:ascii="Cambria" w:hAnsi="Cambria"/>
                <w:sz w:val="20"/>
                <w:szCs w:val="20"/>
              </w:rPr>
              <w:t>fajtái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0E7CCA3D" w14:textId="0DAEF716" w:rsidR="006700CA" w:rsidRPr="00C02345" w:rsidRDefault="00992D0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Egyéni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munka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közös</w:t>
            </w:r>
            <w:proofErr w:type="spellEnd"/>
            <w:r w:rsidRPr="00992D0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92D0F">
              <w:rPr>
                <w:rFonts w:ascii="Cambria" w:hAnsi="Cambria"/>
                <w:sz w:val="20"/>
                <w:szCs w:val="20"/>
              </w:rPr>
              <w:t>kiértékelés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64674C37" w14:textId="77777777" w:rsidR="006700CA" w:rsidRPr="00C02345" w:rsidRDefault="006700C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4B232972" w14:textId="77777777" w:rsidR="003F659E" w:rsidRDefault="004D3AF6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  <w:proofErr w:type="spellEnd"/>
            <w:r w:rsidR="006700CA">
              <w:rPr>
                <w:rFonts w:ascii="Cambria" w:hAnsi="Cambria"/>
                <w:sz w:val="20"/>
                <w:szCs w:val="20"/>
              </w:rPr>
              <w:t>:</w:t>
            </w:r>
          </w:p>
          <w:p w14:paraId="65706CFD" w14:textId="54D61CBC" w:rsidR="006700CA" w:rsidRPr="00C02345" w:rsidRDefault="006700CA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magyar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román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hírportálok</w:t>
            </w:r>
            <w:proofErr w:type="spellEnd"/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570614E2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Az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episztemikus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közösségek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képviselői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, a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szakmai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egyesületek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és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a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szakterület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reprezentatív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munkáltatói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elvárásainak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összhangba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hozása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a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tantárgy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tartalmával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2E4459">
        <w:trPr>
          <w:trHeight w:val="2869"/>
        </w:trPr>
        <w:tc>
          <w:tcPr>
            <w:tcW w:w="10491" w:type="dxa"/>
          </w:tcPr>
          <w:p w14:paraId="2B940AFD" w14:textId="3007B85E" w:rsidR="0084568F" w:rsidRPr="002E4459" w:rsidRDefault="006700CA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médiamunka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alapfeltétele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műfajok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ismerete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 w:rsidR="00F9451B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="00F9451B">
              <w:rPr>
                <w:rFonts w:ascii="Cambria" w:hAnsi="Cambria"/>
                <w:sz w:val="20"/>
                <w:szCs w:val="20"/>
              </w:rPr>
              <w:t>tan</w:t>
            </w:r>
            <w:proofErr w:type="spellEnd"/>
            <w:r w:rsidR="00F9451B">
              <w:rPr>
                <w:rFonts w:ascii="Cambria" w:hAnsi="Cambria"/>
                <w:sz w:val="20"/>
                <w:szCs w:val="20"/>
                <w:lang w:val="hu-HU"/>
              </w:rPr>
              <w:t xml:space="preserve">tárgy felkészít a szakterület munkáltatói elvárásaira. 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143D010A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="00116EEC" w:rsidRPr="00116EEC">
        <w:rPr>
          <w:rFonts w:ascii="Cambria" w:hAnsi="Cambria"/>
          <w:b/>
          <w:sz w:val="20"/>
          <w:szCs w:val="20"/>
        </w:rPr>
        <w:t>Értékelés</w:t>
      </w:r>
      <w:proofErr w:type="spellEnd"/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78"/>
        <w:gridCol w:w="2694"/>
        <w:gridCol w:w="2837"/>
      </w:tblGrid>
      <w:tr w:rsidR="00357598" w:rsidRPr="0039068A" w14:paraId="06629255" w14:textId="77777777" w:rsidTr="008F6911">
        <w:trPr>
          <w:trHeight w:val="284"/>
        </w:trPr>
        <w:tc>
          <w:tcPr>
            <w:tcW w:w="945" w:type="pct"/>
            <w:shd w:val="clear" w:color="auto" w:fill="auto"/>
            <w:vAlign w:val="center"/>
          </w:tcPr>
          <w:p w14:paraId="2C2573E7" w14:textId="6250816A" w:rsidR="00357598" w:rsidRPr="00357598" w:rsidRDefault="001F70F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F70FF">
              <w:rPr>
                <w:rFonts w:ascii="Cambria" w:hAnsi="Cambria"/>
                <w:sz w:val="20"/>
                <w:szCs w:val="20"/>
              </w:rPr>
              <w:t>Tevékenység</w:t>
            </w:r>
            <w:proofErr w:type="spellEnd"/>
            <w:r w:rsidRPr="001F70F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F70FF">
              <w:rPr>
                <w:rFonts w:ascii="Cambria" w:hAnsi="Cambria"/>
                <w:sz w:val="20"/>
                <w:szCs w:val="20"/>
              </w:rPr>
              <w:t>típusa</w:t>
            </w:r>
            <w:proofErr w:type="spellEnd"/>
          </w:p>
        </w:tc>
        <w:tc>
          <w:tcPr>
            <w:tcW w:w="1419" w:type="pct"/>
            <w:shd w:val="clear" w:color="auto" w:fill="auto"/>
            <w:vAlign w:val="center"/>
          </w:tcPr>
          <w:p w14:paraId="33DC37B7" w14:textId="45B78EE0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10.1 </w:t>
            </w:r>
            <w:proofErr w:type="spellStart"/>
            <w:r w:rsidR="0014386F" w:rsidRPr="0014386F">
              <w:rPr>
                <w:rFonts w:ascii="Cambria" w:hAnsi="Cambria"/>
                <w:sz w:val="20"/>
                <w:szCs w:val="20"/>
              </w:rPr>
              <w:t>Értékelési</w:t>
            </w:r>
            <w:proofErr w:type="spellEnd"/>
            <w:r w:rsidR="0014386F" w:rsidRPr="0014386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4386F" w:rsidRPr="0014386F">
              <w:rPr>
                <w:rFonts w:ascii="Cambria" w:hAnsi="Cambria"/>
                <w:sz w:val="20"/>
                <w:szCs w:val="20"/>
              </w:rPr>
              <w:t>kritériumok</w:t>
            </w:r>
            <w:proofErr w:type="spellEnd"/>
          </w:p>
        </w:tc>
        <w:tc>
          <w:tcPr>
            <w:tcW w:w="1284" w:type="pct"/>
            <w:shd w:val="clear" w:color="auto" w:fill="auto"/>
            <w:vAlign w:val="center"/>
          </w:tcPr>
          <w:p w14:paraId="2252364F" w14:textId="55468FE2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10.2 </w:t>
            </w:r>
            <w:proofErr w:type="spellStart"/>
            <w:r w:rsidR="001343E9" w:rsidRPr="001343E9">
              <w:rPr>
                <w:rFonts w:ascii="Cambria" w:hAnsi="Cambria"/>
                <w:sz w:val="20"/>
                <w:szCs w:val="20"/>
              </w:rPr>
              <w:t>Értékelési</w:t>
            </w:r>
            <w:proofErr w:type="spellEnd"/>
            <w:r w:rsidR="001343E9" w:rsidRPr="001343E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343E9" w:rsidRPr="001343E9">
              <w:rPr>
                <w:rFonts w:ascii="Cambria" w:hAnsi="Cambria"/>
                <w:sz w:val="20"/>
                <w:szCs w:val="20"/>
              </w:rPr>
              <w:t>módszerek</w:t>
            </w:r>
            <w:proofErr w:type="spellEnd"/>
          </w:p>
        </w:tc>
        <w:tc>
          <w:tcPr>
            <w:tcW w:w="1352" w:type="pct"/>
            <w:shd w:val="clear" w:color="auto" w:fill="auto"/>
            <w:vAlign w:val="center"/>
          </w:tcPr>
          <w:p w14:paraId="46FA2B79" w14:textId="1A0E4B8E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10.3 </w:t>
            </w:r>
            <w:proofErr w:type="spellStart"/>
            <w:r w:rsidR="008C472C" w:rsidRPr="008C472C">
              <w:rPr>
                <w:rFonts w:ascii="Cambria" w:hAnsi="Cambria"/>
                <w:sz w:val="20"/>
                <w:szCs w:val="20"/>
              </w:rPr>
              <w:t>Aránya</w:t>
            </w:r>
            <w:proofErr w:type="spellEnd"/>
            <w:r w:rsidR="008C472C" w:rsidRPr="008C472C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="008C472C" w:rsidRPr="008C472C">
              <w:rPr>
                <w:rFonts w:ascii="Cambria" w:hAnsi="Cambria"/>
                <w:sz w:val="20"/>
                <w:szCs w:val="20"/>
              </w:rPr>
              <w:t>végső</w:t>
            </w:r>
            <w:proofErr w:type="spellEnd"/>
            <w:r w:rsidR="008C472C" w:rsidRPr="008C47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C472C" w:rsidRPr="008C472C">
              <w:rPr>
                <w:rFonts w:ascii="Cambria" w:hAnsi="Cambria"/>
                <w:sz w:val="20"/>
                <w:szCs w:val="20"/>
              </w:rPr>
              <w:t>jegyben</w:t>
            </w:r>
            <w:proofErr w:type="spellEnd"/>
          </w:p>
        </w:tc>
      </w:tr>
      <w:tr w:rsidR="00357598" w:rsidRPr="0039068A" w14:paraId="3DDA6B4F" w14:textId="77777777" w:rsidTr="008F6911">
        <w:trPr>
          <w:trHeight w:val="284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0E948466" w14:textId="03C81ED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10.4 </w:t>
            </w:r>
            <w:proofErr w:type="spellStart"/>
            <w:r w:rsidR="007D301E" w:rsidRPr="007D301E">
              <w:rPr>
                <w:rFonts w:ascii="Cambria" w:hAnsi="Cambria"/>
                <w:sz w:val="20"/>
                <w:szCs w:val="20"/>
              </w:rPr>
              <w:t>Előadás</w:t>
            </w:r>
            <w:proofErr w:type="spellEnd"/>
          </w:p>
        </w:tc>
        <w:tc>
          <w:tcPr>
            <w:tcW w:w="1419" w:type="pct"/>
            <w:shd w:val="clear" w:color="auto" w:fill="auto"/>
            <w:vAlign w:val="center"/>
          </w:tcPr>
          <w:p w14:paraId="72A7F566" w14:textId="4E0A519A" w:rsidR="00357598" w:rsidRPr="00357598" w:rsidRDefault="006700C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Aktív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jelenlét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órákon</w:t>
            </w:r>
            <w:proofErr w:type="spellEnd"/>
          </w:p>
        </w:tc>
        <w:tc>
          <w:tcPr>
            <w:tcW w:w="1284" w:type="pct"/>
            <w:shd w:val="clear" w:color="auto" w:fill="auto"/>
            <w:vAlign w:val="center"/>
          </w:tcPr>
          <w:p w14:paraId="307E3AAC" w14:textId="6F5D25D8" w:rsidR="00357598" w:rsidRPr="00357598" w:rsidRDefault="00E96AD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Vizsga</w:t>
            </w:r>
            <w:proofErr w:type="spellEnd"/>
          </w:p>
        </w:tc>
        <w:tc>
          <w:tcPr>
            <w:tcW w:w="1352" w:type="pct"/>
            <w:shd w:val="clear" w:color="auto" w:fill="auto"/>
            <w:vAlign w:val="center"/>
          </w:tcPr>
          <w:p w14:paraId="759DB29F" w14:textId="5475F1D7" w:rsidR="00357598" w:rsidRPr="00357598" w:rsidRDefault="00E96AD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50%</w:t>
            </w:r>
          </w:p>
        </w:tc>
      </w:tr>
      <w:tr w:rsidR="00357598" w:rsidRPr="0039068A" w14:paraId="685D657C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41328FC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F6911">
        <w:trPr>
          <w:trHeight w:val="284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751204D5" w14:textId="77777777" w:rsidR="009C4840" w:rsidRPr="009C4840" w:rsidRDefault="00357598" w:rsidP="009C4840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10.5 </w:t>
            </w:r>
            <w:proofErr w:type="spellStart"/>
            <w:r w:rsidR="009C4840" w:rsidRPr="009C4840">
              <w:rPr>
                <w:rFonts w:ascii="Cambria" w:hAnsi="Cambria"/>
                <w:sz w:val="20"/>
                <w:szCs w:val="20"/>
              </w:rPr>
              <w:t>Szeminárium</w:t>
            </w:r>
            <w:proofErr w:type="spellEnd"/>
            <w:r w:rsidR="009C4840" w:rsidRPr="009C4840">
              <w:rPr>
                <w:rFonts w:ascii="Cambria" w:hAnsi="Cambria"/>
                <w:sz w:val="20"/>
                <w:szCs w:val="20"/>
              </w:rPr>
              <w:t xml:space="preserve"> / </w:t>
            </w:r>
          </w:p>
          <w:p w14:paraId="620B4533" w14:textId="4F504641" w:rsidR="00357598" w:rsidRPr="00357598" w:rsidRDefault="009C4840" w:rsidP="009C4840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C4840">
              <w:rPr>
                <w:rFonts w:ascii="Cambria" w:hAnsi="Cambria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419" w:type="pct"/>
            <w:shd w:val="clear" w:color="auto" w:fill="auto"/>
            <w:vAlign w:val="center"/>
          </w:tcPr>
          <w:p w14:paraId="656A98BB" w14:textId="4A8012F4" w:rsidR="00357598" w:rsidRPr="00357598" w:rsidRDefault="006700C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Aktív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jelenlét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órákon</w:t>
            </w:r>
            <w:proofErr w:type="spellEnd"/>
          </w:p>
        </w:tc>
        <w:tc>
          <w:tcPr>
            <w:tcW w:w="1284" w:type="pct"/>
            <w:shd w:val="clear" w:color="auto" w:fill="auto"/>
            <w:vAlign w:val="center"/>
          </w:tcPr>
          <w:p w14:paraId="45722AA8" w14:textId="4AA89EAA" w:rsidR="00357598" w:rsidRPr="00E96AD4" w:rsidRDefault="00E96AD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Beadand</w:t>
            </w:r>
            <w:proofErr w:type="spellEnd"/>
            <w:r>
              <w:rPr>
                <w:rFonts w:ascii="Cambria" w:hAnsi="Cambria"/>
                <w:sz w:val="20"/>
                <w:szCs w:val="20"/>
                <w:lang w:val="hu-HU"/>
              </w:rPr>
              <w:t>ók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7DB3803" w14:textId="4BCB9B0C" w:rsidR="00357598" w:rsidRPr="00357598" w:rsidRDefault="00E96AD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50%</w:t>
            </w:r>
          </w:p>
        </w:tc>
      </w:tr>
      <w:tr w:rsidR="00357598" w:rsidRPr="0039068A" w14:paraId="2C56DD2A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A82450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B6F4D48" w14:textId="1D7F3308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10.6 </w:t>
            </w:r>
            <w:r w:rsidR="009605D1" w:rsidRPr="009605D1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="009605D1" w:rsidRPr="009605D1">
              <w:rPr>
                <w:rFonts w:ascii="Cambria" w:hAnsi="Cambria"/>
                <w:sz w:val="20"/>
                <w:szCs w:val="20"/>
              </w:rPr>
              <w:t>teljesítmény</w:t>
            </w:r>
            <w:proofErr w:type="spellEnd"/>
            <w:r w:rsidR="009605D1" w:rsidRPr="009605D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605D1" w:rsidRPr="009605D1">
              <w:rPr>
                <w:rFonts w:ascii="Cambria" w:hAnsi="Cambria"/>
                <w:sz w:val="20"/>
                <w:szCs w:val="20"/>
              </w:rPr>
              <w:t>minimumkövetelményei</w:t>
            </w:r>
            <w:proofErr w:type="spellEnd"/>
          </w:p>
        </w:tc>
      </w:tr>
      <w:tr w:rsidR="00357598" w:rsidRPr="0039068A" w14:paraId="6CA55508" w14:textId="77777777" w:rsidTr="00A82450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19C84765" w14:textId="3519B1B2" w:rsidR="00357598" w:rsidRDefault="007C2FBC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Feladatok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maradéktalan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teljesítése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5C2BBAEF" w14:textId="6670E1BB" w:rsidR="007C2FBC" w:rsidRDefault="007C2FBC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Jelenlét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szemináriumok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75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százalékán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3909E59" w14:textId="3FF80529" w:rsidR="00CD383B" w:rsidRPr="00357598" w:rsidRDefault="00CD383B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Alapfogalm</w:t>
            </w:r>
            <w:r w:rsidR="00956EF5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>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ismerete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6AB006AC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4E0538" w:rsidRPr="004E0538">
        <w:rPr>
          <w:rFonts w:ascii="Cambria" w:hAnsi="Cambria"/>
          <w:b/>
          <w:sz w:val="20"/>
          <w:szCs w:val="20"/>
        </w:rPr>
        <w:t xml:space="preserve">SDG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ikonok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(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Fenntartható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fejlődési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célok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/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Sustainable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Development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Goals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2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B53FD8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4029A826" w:rsidR="00CB66F3" w:rsidRPr="00E027F6" w:rsidRDefault="00A526B5" w:rsidP="00373CCF">
            <w:pPr>
              <w:rPr>
                <w:rFonts w:ascii="Cambria" w:hAnsi="Cambria"/>
              </w:rPr>
            </w:pPr>
            <w:proofErr w:type="spellStart"/>
            <w:r w:rsidRPr="00A526B5">
              <w:rPr>
                <w:rFonts w:ascii="Cambria" w:hAnsi="Cambria"/>
              </w:rPr>
              <w:t>Fenntartható</w:t>
            </w:r>
            <w:proofErr w:type="spellEnd"/>
            <w:r w:rsidRPr="00A526B5">
              <w:rPr>
                <w:rFonts w:ascii="Cambria" w:hAnsi="Cambria"/>
              </w:rPr>
              <w:t xml:space="preserve"> </w:t>
            </w:r>
            <w:proofErr w:type="spellStart"/>
            <w:r w:rsidRPr="00A526B5">
              <w:rPr>
                <w:rFonts w:ascii="Cambria" w:hAnsi="Cambria"/>
              </w:rPr>
              <w:t>fejlődés</w:t>
            </w:r>
            <w:proofErr w:type="spellEnd"/>
            <w:r w:rsidRPr="00A526B5">
              <w:rPr>
                <w:rFonts w:ascii="Cambria" w:hAnsi="Cambria"/>
              </w:rPr>
              <w:t xml:space="preserve"> </w:t>
            </w:r>
            <w:proofErr w:type="spellStart"/>
            <w:r w:rsidRPr="00A526B5">
              <w:rPr>
                <w:rFonts w:ascii="Cambria" w:hAnsi="Cambria"/>
              </w:rPr>
              <w:t>általános</w:t>
            </w:r>
            <w:proofErr w:type="spellEnd"/>
            <w:r w:rsidRPr="00A526B5">
              <w:rPr>
                <w:rFonts w:ascii="Cambria" w:hAnsi="Cambria"/>
              </w:rPr>
              <w:t xml:space="preserve"> </w:t>
            </w:r>
            <w:proofErr w:type="spellStart"/>
            <w:r w:rsidRPr="00A526B5">
              <w:rPr>
                <w:rFonts w:ascii="Cambria" w:hAnsi="Cambria"/>
              </w:rPr>
              <w:t>ikonja</w:t>
            </w:r>
            <w:proofErr w:type="spellEnd"/>
          </w:p>
        </w:tc>
      </w:tr>
      <w:tr w:rsidR="00CB66F3" w:rsidRPr="00E027F6" w14:paraId="3DEFB65F" w14:textId="77777777" w:rsidTr="00CB66F3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CB66F3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0127E0A" wp14:editId="38CB6AF3">
                  <wp:extent cx="600075" cy="611505"/>
                  <wp:effectExtent l="0" t="0" r="9525" b="0"/>
                  <wp:docPr id="9" name="Imagine 8" descr="O imagine care conține pește, Font, Aripioară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A88CA-E364-EC02-CD99-AAD095D032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8" descr="O imagine care conține pește, Font, Aripioară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AA88CA-E364-EC02-CD99-AAD095D032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3E606DE" wp14:editId="6ED2B0D6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FB090CD" wp14:editId="23D6E34D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5DBC132" wp14:editId="05DAC7A2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3C197C" w14:paraId="2195F4D4" w14:textId="77777777" w:rsidTr="00F65EFF">
        <w:trPr>
          <w:trHeight w:val="985"/>
        </w:trPr>
        <w:tc>
          <w:tcPr>
            <w:tcW w:w="2553" w:type="dxa"/>
          </w:tcPr>
          <w:p w14:paraId="7D7E40B9" w14:textId="63AF16E0" w:rsidR="003C197C" w:rsidRPr="003C197C" w:rsidRDefault="00EF2302" w:rsidP="00BF17DD">
            <w:pPr>
              <w:rPr>
                <w:rFonts w:ascii="Cambria" w:hAnsi="Cambria"/>
              </w:rPr>
            </w:pPr>
            <w:proofErr w:type="spellStart"/>
            <w:r w:rsidRPr="00EF2302">
              <w:rPr>
                <w:rFonts w:ascii="Cambria" w:hAnsi="Cambria"/>
              </w:rPr>
              <w:t>Kitöltés</w:t>
            </w:r>
            <w:proofErr w:type="spellEnd"/>
            <w:r w:rsidRPr="00EF2302">
              <w:rPr>
                <w:rFonts w:ascii="Cambria" w:hAnsi="Cambria"/>
              </w:rPr>
              <w:t xml:space="preserve"> </w:t>
            </w:r>
            <w:proofErr w:type="spellStart"/>
            <w:r w:rsidRPr="00EF2302">
              <w:rPr>
                <w:rFonts w:ascii="Cambria" w:hAnsi="Cambria"/>
              </w:rPr>
              <w:t>dátuma</w:t>
            </w:r>
            <w:proofErr w:type="spellEnd"/>
            <w:r w:rsidR="003C197C" w:rsidRPr="003C197C">
              <w:rPr>
                <w:rFonts w:ascii="Cambria" w:hAnsi="Cambria"/>
              </w:rPr>
              <w:t>:</w:t>
            </w:r>
          </w:p>
          <w:p w14:paraId="6F85EC4B" w14:textId="66CA9585" w:rsidR="003C197C" w:rsidRPr="003C197C" w:rsidRDefault="000F2528" w:rsidP="003C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2025.01.15</w:t>
            </w:r>
          </w:p>
        </w:tc>
        <w:tc>
          <w:tcPr>
            <w:tcW w:w="3969" w:type="dxa"/>
            <w:gridSpan w:val="2"/>
            <w:vAlign w:val="center"/>
          </w:tcPr>
          <w:p w14:paraId="03C603B8" w14:textId="5467B29B" w:rsidR="00A9604D" w:rsidRDefault="00ED2660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</w:t>
            </w:r>
            <w:proofErr w:type="spellStart"/>
            <w:r w:rsidR="00A9604D" w:rsidRPr="00A9604D">
              <w:rPr>
                <w:rFonts w:ascii="Cambria" w:hAnsi="Cambria"/>
              </w:rPr>
              <w:t>Előadás</w:t>
            </w:r>
            <w:proofErr w:type="spellEnd"/>
            <w:r w:rsidR="00A9604D" w:rsidRPr="00A9604D">
              <w:rPr>
                <w:rFonts w:ascii="Cambria" w:hAnsi="Cambria"/>
              </w:rPr>
              <w:t xml:space="preserve"> felelőse</w:t>
            </w:r>
          </w:p>
          <w:p w14:paraId="0F5C8287" w14:textId="77B46A84" w:rsidR="003C197C" w:rsidRPr="003C197C" w:rsidRDefault="00ED2660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</w:t>
            </w:r>
            <w:r w:rsidR="00BE68A0" w:rsidRPr="00BE68A0">
              <w:rPr>
                <w:rFonts w:ascii="Cambria" w:hAnsi="Cambria"/>
              </w:rPr>
              <w:t xml:space="preserve">dr. </w:t>
            </w:r>
            <w:proofErr w:type="spellStart"/>
            <w:r w:rsidR="00BE68A0" w:rsidRPr="00BE68A0">
              <w:rPr>
                <w:rFonts w:ascii="Cambria" w:hAnsi="Cambria"/>
              </w:rPr>
              <w:t>Botházi</w:t>
            </w:r>
            <w:proofErr w:type="spellEnd"/>
            <w:r w:rsidR="00BE68A0" w:rsidRPr="00BE68A0">
              <w:rPr>
                <w:rFonts w:ascii="Cambria" w:hAnsi="Cambria"/>
              </w:rPr>
              <w:t xml:space="preserve"> Mária </w:t>
            </w:r>
            <w:proofErr w:type="spellStart"/>
            <w:r w:rsidR="00BE68A0" w:rsidRPr="00BE68A0">
              <w:rPr>
                <w:rFonts w:ascii="Cambria" w:hAnsi="Cambria"/>
              </w:rPr>
              <w:t>egy</w:t>
            </w:r>
            <w:proofErr w:type="spellEnd"/>
            <w:r w:rsidR="00BE68A0" w:rsidRPr="00BE68A0">
              <w:rPr>
                <w:rFonts w:ascii="Cambria" w:hAnsi="Cambria"/>
              </w:rPr>
              <w:t>. adj</w:t>
            </w:r>
            <w:r w:rsidR="003C197C" w:rsidRPr="003C197C">
              <w:rPr>
                <w:rFonts w:ascii="Cambria" w:hAnsi="Cambria"/>
              </w:rPr>
              <w:t>.</w:t>
            </w:r>
          </w:p>
        </w:tc>
        <w:tc>
          <w:tcPr>
            <w:tcW w:w="3969" w:type="dxa"/>
            <w:vAlign w:val="center"/>
          </w:tcPr>
          <w:p w14:paraId="661D8D0D" w14:textId="77777777" w:rsidR="00493F45" w:rsidRDefault="00493F45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493F45">
              <w:rPr>
                <w:rFonts w:ascii="Cambria" w:hAnsi="Cambria"/>
              </w:rPr>
              <w:t>Szeminárium</w:t>
            </w:r>
            <w:proofErr w:type="spellEnd"/>
            <w:r w:rsidRPr="00493F45">
              <w:rPr>
                <w:rFonts w:ascii="Cambria" w:hAnsi="Cambria"/>
              </w:rPr>
              <w:t xml:space="preserve"> </w:t>
            </w:r>
            <w:proofErr w:type="spellStart"/>
            <w:r w:rsidRPr="00493F45">
              <w:rPr>
                <w:rFonts w:ascii="Cambria" w:hAnsi="Cambria"/>
              </w:rPr>
              <w:t>felelőse</w:t>
            </w:r>
            <w:proofErr w:type="spellEnd"/>
          </w:p>
          <w:p w14:paraId="34043C9C" w14:textId="132DDE78" w:rsidR="003C197C" w:rsidRPr="003C197C" w:rsidRDefault="00BE68A0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BE68A0">
              <w:rPr>
                <w:rFonts w:ascii="Cambria" w:hAnsi="Cambria"/>
              </w:rPr>
              <w:t>dr.</w:t>
            </w:r>
            <w:r w:rsidR="00D664CB">
              <w:rPr>
                <w:rFonts w:ascii="Cambria" w:hAnsi="Cambria"/>
              </w:rPr>
              <w:t xml:space="preserve"> </w:t>
            </w:r>
            <w:proofErr w:type="spellStart"/>
            <w:r w:rsidR="00D664CB">
              <w:rPr>
                <w:rFonts w:ascii="Cambria" w:hAnsi="Cambria"/>
              </w:rPr>
              <w:t>Rácz</w:t>
            </w:r>
            <w:proofErr w:type="spellEnd"/>
            <w:r w:rsidR="00D664CB">
              <w:rPr>
                <w:rFonts w:ascii="Cambria" w:hAnsi="Cambria"/>
              </w:rPr>
              <w:t xml:space="preserve"> Éva</w:t>
            </w:r>
          </w:p>
        </w:tc>
      </w:tr>
      <w:tr w:rsidR="006B6ABF" w:rsidRPr="003C197C" w14:paraId="2607C991" w14:textId="77777777" w:rsidTr="00F65EFF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AD0C44F" w14:textId="61D8642E" w:rsidR="003C197C" w:rsidRPr="003C197C" w:rsidRDefault="00BE68A0" w:rsidP="00ED2660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9F0EABE" wp14:editId="77D78504">
                  <wp:extent cx="1209675" cy="3838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38" cy="389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024E9">
              <w:rPr>
                <w:noProof/>
              </w:rPr>
              <w:drawing>
                <wp:inline distT="0" distB="0" distL="0" distR="0" wp14:anchorId="458814B9" wp14:editId="54680A2D">
                  <wp:extent cx="828675" cy="519620"/>
                  <wp:effectExtent l="0" t="0" r="0" b="0"/>
                  <wp:docPr id="1173118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118488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02" cy="52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BF" w:rsidRPr="003C197C" w14:paraId="5931DBEE" w14:textId="77777777" w:rsidTr="00F65EFF">
        <w:trPr>
          <w:trHeight w:val="605"/>
        </w:trPr>
        <w:tc>
          <w:tcPr>
            <w:tcW w:w="5388" w:type="dxa"/>
            <w:gridSpan w:val="2"/>
          </w:tcPr>
          <w:p w14:paraId="13CC825D" w14:textId="38048181" w:rsidR="003C197C" w:rsidRPr="003C197C" w:rsidRDefault="0054636C" w:rsidP="003C197C">
            <w:pPr>
              <w:rPr>
                <w:rFonts w:ascii="Cambria" w:hAnsi="Cambria"/>
              </w:rPr>
            </w:pPr>
            <w:proofErr w:type="spellStart"/>
            <w:r w:rsidRPr="0054636C">
              <w:rPr>
                <w:rFonts w:ascii="Cambria" w:hAnsi="Cambria"/>
              </w:rPr>
              <w:t>Az</w:t>
            </w:r>
            <w:proofErr w:type="spellEnd"/>
            <w:r w:rsidRPr="0054636C">
              <w:rPr>
                <w:rFonts w:ascii="Cambria" w:hAnsi="Cambria"/>
              </w:rPr>
              <w:t xml:space="preserve"> </w:t>
            </w:r>
            <w:proofErr w:type="spellStart"/>
            <w:r w:rsidRPr="0054636C">
              <w:rPr>
                <w:rFonts w:ascii="Cambria" w:hAnsi="Cambria"/>
              </w:rPr>
              <w:t>intézeti</w:t>
            </w:r>
            <w:proofErr w:type="spellEnd"/>
            <w:r w:rsidRPr="0054636C">
              <w:rPr>
                <w:rFonts w:ascii="Cambria" w:hAnsi="Cambria"/>
              </w:rPr>
              <w:t xml:space="preserve"> </w:t>
            </w:r>
            <w:proofErr w:type="spellStart"/>
            <w:r w:rsidRPr="0054636C">
              <w:rPr>
                <w:rFonts w:ascii="Cambria" w:hAnsi="Cambria"/>
              </w:rPr>
              <w:t>jóváhagyás</w:t>
            </w:r>
            <w:proofErr w:type="spellEnd"/>
            <w:r w:rsidRPr="0054636C">
              <w:rPr>
                <w:rFonts w:ascii="Cambria" w:hAnsi="Cambria"/>
              </w:rPr>
              <w:t xml:space="preserve"> </w:t>
            </w:r>
            <w:proofErr w:type="spellStart"/>
            <w:r w:rsidRPr="0054636C">
              <w:rPr>
                <w:rFonts w:ascii="Cambria" w:hAnsi="Cambria"/>
              </w:rPr>
              <w:t>dátuma</w:t>
            </w:r>
            <w:proofErr w:type="spellEnd"/>
            <w:r w:rsidR="003C197C" w:rsidRPr="003C197C">
              <w:rPr>
                <w:rFonts w:ascii="Cambria" w:hAnsi="Cambria"/>
              </w:rPr>
              <w:t>:</w:t>
            </w:r>
          </w:p>
          <w:p w14:paraId="27B1F697" w14:textId="504A3456" w:rsidR="003C197C" w:rsidRPr="003C197C" w:rsidRDefault="003C197C" w:rsidP="003C197C">
            <w:pPr>
              <w:rPr>
                <w:rFonts w:ascii="Cambria" w:hAnsi="Cambria"/>
              </w:rPr>
            </w:pPr>
          </w:p>
          <w:p w14:paraId="714DB94C" w14:textId="31AA73E6" w:rsidR="003C197C" w:rsidRPr="003C197C" w:rsidRDefault="000F2528" w:rsidP="003C197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2025.01.25</w:t>
            </w:r>
          </w:p>
          <w:p w14:paraId="4DCA8C86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B65F99" w14:textId="77777777" w:rsidR="009C2B78" w:rsidRDefault="009C2B7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9C2B78">
              <w:rPr>
                <w:rFonts w:ascii="Cambria" w:hAnsi="Cambria"/>
              </w:rPr>
              <w:t>Intézetigazgató</w:t>
            </w:r>
            <w:proofErr w:type="spellEnd"/>
          </w:p>
          <w:p w14:paraId="6ACF21FC" w14:textId="19313262" w:rsidR="003C197C" w:rsidRPr="003C197C" w:rsidRDefault="000F252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Prof. dr. Radu </w:t>
            </w:r>
            <w:proofErr w:type="spellStart"/>
            <w:r>
              <w:rPr>
                <w:rFonts w:ascii="Cambria" w:hAnsi="Cambria"/>
              </w:rPr>
              <w:t>Meza</w:t>
            </w:r>
            <w:proofErr w:type="spellEnd"/>
          </w:p>
          <w:p w14:paraId="2757C074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3EE2" w14:textId="77777777" w:rsidR="005743CA" w:rsidRDefault="005743CA" w:rsidP="00D12BC3">
      <w:pPr>
        <w:spacing w:after="0" w:line="240" w:lineRule="auto"/>
      </w:pPr>
      <w:r>
        <w:separator/>
      </w:r>
    </w:p>
  </w:endnote>
  <w:endnote w:type="continuationSeparator" w:id="0">
    <w:p w14:paraId="1D643A8D" w14:textId="77777777" w:rsidR="005743CA" w:rsidRDefault="005743CA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DF35" w14:textId="77777777" w:rsidR="005743CA" w:rsidRDefault="005743CA" w:rsidP="00D12BC3">
      <w:pPr>
        <w:spacing w:after="0" w:line="240" w:lineRule="auto"/>
      </w:pPr>
      <w:r>
        <w:separator/>
      </w:r>
    </w:p>
  </w:footnote>
  <w:footnote w:type="continuationSeparator" w:id="0">
    <w:p w14:paraId="304283D0" w14:textId="77777777" w:rsidR="005743CA" w:rsidRDefault="005743CA" w:rsidP="00D12BC3">
      <w:pPr>
        <w:spacing w:after="0" w:line="240" w:lineRule="auto"/>
      </w:pPr>
      <w:r>
        <w:continuationSeparator/>
      </w:r>
    </w:p>
  </w:footnote>
  <w:footnote w:id="1">
    <w:p w14:paraId="28F7B89D" w14:textId="75EE57EB" w:rsidR="00D12BC3" w:rsidRPr="00847940" w:rsidRDefault="00D12BC3" w:rsidP="00C3571C">
      <w:pPr>
        <w:pStyle w:val="FootnoteText"/>
        <w:spacing w:line="240" w:lineRule="auto"/>
        <w:jc w:val="both"/>
        <w:rPr>
          <w:rFonts w:ascii="Cambria" w:hAnsi="Cambria"/>
        </w:rPr>
      </w:pPr>
      <w:r w:rsidRPr="00847940">
        <w:rPr>
          <w:rStyle w:val="FootnoteReference"/>
          <w:rFonts w:ascii="Cambria" w:hAnsi="Cambria"/>
        </w:rPr>
        <w:footnoteRef/>
      </w:r>
      <w:r w:rsidRPr="00847940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Választhat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kompetenciák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vagy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tanulási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eredmények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között</w:t>
      </w:r>
      <w:proofErr w:type="spellEnd"/>
      <w:r w:rsidR="00986BD2" w:rsidRPr="00986BD2">
        <w:rPr>
          <w:rFonts w:ascii="Cambria" w:hAnsi="Cambria"/>
        </w:rPr>
        <w:t xml:space="preserve">, </w:t>
      </w:r>
      <w:proofErr w:type="spellStart"/>
      <w:r w:rsidR="00986BD2" w:rsidRPr="00986BD2">
        <w:rPr>
          <w:rFonts w:ascii="Cambria" w:hAnsi="Cambria"/>
        </w:rPr>
        <w:t>illetve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választhatja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mindkettőt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is</w:t>
      </w:r>
      <w:proofErr w:type="spellEnd"/>
      <w:r w:rsidR="00986BD2" w:rsidRPr="00986BD2">
        <w:rPr>
          <w:rFonts w:ascii="Cambria" w:hAnsi="Cambria"/>
        </w:rPr>
        <w:t xml:space="preserve">. </w:t>
      </w:r>
      <w:proofErr w:type="spellStart"/>
      <w:r w:rsidR="00986BD2" w:rsidRPr="00986BD2">
        <w:rPr>
          <w:rFonts w:ascii="Cambria" w:hAnsi="Cambria"/>
        </w:rPr>
        <w:t>Amennyiben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csak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az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egyik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lehetőséget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választja</w:t>
      </w:r>
      <w:proofErr w:type="spellEnd"/>
      <w:r w:rsidR="00986BD2" w:rsidRPr="00986BD2">
        <w:rPr>
          <w:rFonts w:ascii="Cambria" w:hAnsi="Cambria"/>
        </w:rPr>
        <w:t xml:space="preserve">, a </w:t>
      </w:r>
      <w:proofErr w:type="spellStart"/>
      <w:r w:rsidR="00986BD2" w:rsidRPr="00986BD2">
        <w:rPr>
          <w:rFonts w:ascii="Cambria" w:hAnsi="Cambria"/>
        </w:rPr>
        <w:t>másik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lehetőséget</w:t>
      </w:r>
      <w:proofErr w:type="spellEnd"/>
      <w:r w:rsidR="00986BD2" w:rsidRPr="00986BD2">
        <w:rPr>
          <w:rFonts w:ascii="Cambria" w:hAnsi="Cambria"/>
        </w:rPr>
        <w:t xml:space="preserve"> el </w:t>
      </w:r>
      <w:proofErr w:type="spellStart"/>
      <w:r w:rsidR="00986BD2" w:rsidRPr="00986BD2">
        <w:rPr>
          <w:rFonts w:ascii="Cambria" w:hAnsi="Cambria"/>
        </w:rPr>
        <w:t>kell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távolítani</w:t>
      </w:r>
      <w:proofErr w:type="spellEnd"/>
      <w:r w:rsidR="00986BD2" w:rsidRPr="00986BD2">
        <w:rPr>
          <w:rFonts w:ascii="Cambria" w:hAnsi="Cambria"/>
        </w:rPr>
        <w:t xml:space="preserve"> a </w:t>
      </w:r>
      <w:proofErr w:type="spellStart"/>
      <w:r w:rsidR="00986BD2" w:rsidRPr="00986BD2">
        <w:rPr>
          <w:rFonts w:ascii="Cambria" w:hAnsi="Cambria"/>
        </w:rPr>
        <w:t>táblázatból</w:t>
      </w:r>
      <w:proofErr w:type="spellEnd"/>
      <w:r w:rsidR="00986BD2" w:rsidRPr="00986BD2">
        <w:rPr>
          <w:rFonts w:ascii="Cambria" w:hAnsi="Cambria"/>
        </w:rPr>
        <w:t xml:space="preserve">, </w:t>
      </w:r>
      <w:proofErr w:type="spellStart"/>
      <w:r w:rsidR="00986BD2" w:rsidRPr="00986BD2">
        <w:rPr>
          <w:rFonts w:ascii="Cambria" w:hAnsi="Cambria"/>
        </w:rPr>
        <w:t>és</w:t>
      </w:r>
      <w:proofErr w:type="spellEnd"/>
      <w:r w:rsidR="00986BD2" w:rsidRPr="00986BD2">
        <w:rPr>
          <w:rFonts w:ascii="Cambria" w:hAnsi="Cambria"/>
        </w:rPr>
        <w:t xml:space="preserve"> a </w:t>
      </w:r>
      <w:proofErr w:type="spellStart"/>
      <w:r w:rsidR="00986BD2" w:rsidRPr="00986BD2">
        <w:rPr>
          <w:rFonts w:ascii="Cambria" w:hAnsi="Cambria"/>
        </w:rPr>
        <w:t>kiválasztott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lehetőség</w:t>
      </w:r>
      <w:proofErr w:type="spellEnd"/>
      <w:r w:rsidR="00986BD2" w:rsidRPr="00986BD2">
        <w:rPr>
          <w:rFonts w:ascii="Cambria" w:hAnsi="Cambria"/>
        </w:rPr>
        <w:t xml:space="preserve"> a 6. </w:t>
      </w:r>
      <w:proofErr w:type="spellStart"/>
      <w:r w:rsidR="00986BD2" w:rsidRPr="00986BD2">
        <w:rPr>
          <w:rFonts w:ascii="Cambria" w:hAnsi="Cambria"/>
        </w:rPr>
        <w:t>számot</w:t>
      </w:r>
      <w:proofErr w:type="spellEnd"/>
      <w:r w:rsidR="00986BD2" w:rsidRPr="00986BD2">
        <w:rPr>
          <w:rFonts w:ascii="Cambria" w:hAnsi="Cambria"/>
        </w:rPr>
        <w:t xml:space="preserve"> </w:t>
      </w:r>
      <w:proofErr w:type="spellStart"/>
      <w:r w:rsidR="00986BD2" w:rsidRPr="00986BD2">
        <w:rPr>
          <w:rFonts w:ascii="Cambria" w:hAnsi="Cambria"/>
        </w:rPr>
        <w:t>kapja</w:t>
      </w:r>
      <w:proofErr w:type="spellEnd"/>
      <w:r w:rsidR="00986BD2" w:rsidRPr="00986BD2">
        <w:rPr>
          <w:rFonts w:ascii="Cambria" w:hAnsi="Cambria"/>
        </w:rPr>
        <w:t>.</w:t>
      </w:r>
    </w:p>
  </w:footnote>
  <w:footnote w:id="2">
    <w:p w14:paraId="3806BD12" w14:textId="2A7BB109" w:rsidR="00C3571C" w:rsidRPr="006067C6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</w:t>
      </w:r>
      <w:r w:rsidR="006067C6" w:rsidRPr="006067C6">
        <w:rPr>
          <w:rFonts w:ascii="Cambria" w:hAnsi="Cambria"/>
          <w:lang w:val="hu-HU"/>
        </w:rPr>
        <w:t xml:space="preserve">Csak azokat a ikonokat tartsa meg, amelyek az </w:t>
      </w:r>
      <w:hyperlink r:id="rId1" w:history="1">
        <w:r w:rsidR="006067C6" w:rsidRPr="006067C6">
          <w:rPr>
            <w:rStyle w:val="Hyperlink"/>
            <w:rFonts w:ascii="Cambria" w:hAnsi="Cambria"/>
            <w:lang w:val="hu-HU"/>
          </w:rPr>
          <w:t>SDG-ikonoknak az egyetemi folyamatban</w:t>
        </w:r>
      </w:hyperlink>
      <w:r w:rsidR="006067C6" w:rsidRPr="006067C6">
        <w:rPr>
          <w:rFonts w:ascii="Cambria" w:hAnsi="Cambria"/>
          <w:lang w:val="hu-HU"/>
        </w:rPr>
        <w:t xml:space="preserve"> történő alkalmazására vonatkozó eljárás szerint illeszkednek az adott tantárgyhoz, és törölje a többit, beleértve a fenntartható fejlődés általános ikonját is – amennyiben nem alkalmazható. Ha egyik ikon sem illik a tantárgyra, törölje az összest, és írja rá, hogy „</w:t>
      </w:r>
      <w:r w:rsidR="006067C6" w:rsidRPr="006067C6">
        <w:rPr>
          <w:rFonts w:ascii="Cambria" w:hAnsi="Cambria"/>
          <w:i/>
          <w:iCs/>
          <w:lang w:val="hu-HU"/>
        </w:rPr>
        <w:t>Nem alkalmazható</w:t>
      </w:r>
      <w:r w:rsidR="006067C6" w:rsidRPr="006067C6">
        <w:rPr>
          <w:rFonts w:ascii="Cambria" w:hAnsi="Cambria"/>
          <w:lang w:val="hu-HU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7F90"/>
    <w:multiLevelType w:val="hybridMultilevel"/>
    <w:tmpl w:val="A788A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3B61"/>
    <w:multiLevelType w:val="hybridMultilevel"/>
    <w:tmpl w:val="F5B01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4EB4"/>
    <w:multiLevelType w:val="hybridMultilevel"/>
    <w:tmpl w:val="52ACFE0A"/>
    <w:lvl w:ilvl="0" w:tplc="FDCC10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5B06"/>
    <w:multiLevelType w:val="hybridMultilevel"/>
    <w:tmpl w:val="F5B01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04013">
    <w:abstractNumId w:val="4"/>
  </w:num>
  <w:num w:numId="2" w16cid:durableId="68890067">
    <w:abstractNumId w:val="3"/>
  </w:num>
  <w:num w:numId="3" w16cid:durableId="1865627950">
    <w:abstractNumId w:val="5"/>
  </w:num>
  <w:num w:numId="4" w16cid:durableId="1642419638">
    <w:abstractNumId w:val="7"/>
  </w:num>
  <w:num w:numId="5" w16cid:durableId="765613890">
    <w:abstractNumId w:val="1"/>
  </w:num>
  <w:num w:numId="6" w16cid:durableId="1501695487">
    <w:abstractNumId w:val="6"/>
  </w:num>
  <w:num w:numId="7" w16cid:durableId="1970744013">
    <w:abstractNumId w:val="0"/>
  </w:num>
  <w:num w:numId="8" w16cid:durableId="166528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01478"/>
    <w:rsid w:val="00032212"/>
    <w:rsid w:val="00035F4F"/>
    <w:rsid w:val="00036059"/>
    <w:rsid w:val="000453A3"/>
    <w:rsid w:val="00050AD6"/>
    <w:rsid w:val="00063EAD"/>
    <w:rsid w:val="000866FC"/>
    <w:rsid w:val="0009110A"/>
    <w:rsid w:val="000B6EB1"/>
    <w:rsid w:val="000B7D0D"/>
    <w:rsid w:val="000F20F3"/>
    <w:rsid w:val="000F2528"/>
    <w:rsid w:val="000F2DF8"/>
    <w:rsid w:val="00103318"/>
    <w:rsid w:val="00116EEC"/>
    <w:rsid w:val="00117B5A"/>
    <w:rsid w:val="00123B64"/>
    <w:rsid w:val="001253AA"/>
    <w:rsid w:val="00130C98"/>
    <w:rsid w:val="001343E9"/>
    <w:rsid w:val="001346BE"/>
    <w:rsid w:val="0014386F"/>
    <w:rsid w:val="001914D4"/>
    <w:rsid w:val="0019757E"/>
    <w:rsid w:val="001A4A04"/>
    <w:rsid w:val="001C0ABE"/>
    <w:rsid w:val="001C2668"/>
    <w:rsid w:val="001C6F32"/>
    <w:rsid w:val="001E3A7D"/>
    <w:rsid w:val="001F70FF"/>
    <w:rsid w:val="00201EE0"/>
    <w:rsid w:val="00221B6D"/>
    <w:rsid w:val="002315D2"/>
    <w:rsid w:val="00242E53"/>
    <w:rsid w:val="00247A61"/>
    <w:rsid w:val="00250293"/>
    <w:rsid w:val="00250F88"/>
    <w:rsid w:val="00261BF1"/>
    <w:rsid w:val="00273287"/>
    <w:rsid w:val="002A3A93"/>
    <w:rsid w:val="002A6395"/>
    <w:rsid w:val="002B298E"/>
    <w:rsid w:val="002B38EF"/>
    <w:rsid w:val="002D19B2"/>
    <w:rsid w:val="002D5FCA"/>
    <w:rsid w:val="002E2D93"/>
    <w:rsid w:val="002E4459"/>
    <w:rsid w:val="002F705C"/>
    <w:rsid w:val="00301E97"/>
    <w:rsid w:val="00330B24"/>
    <w:rsid w:val="00351944"/>
    <w:rsid w:val="00357598"/>
    <w:rsid w:val="00366881"/>
    <w:rsid w:val="00370DF5"/>
    <w:rsid w:val="003A480A"/>
    <w:rsid w:val="003A5763"/>
    <w:rsid w:val="003B6EE4"/>
    <w:rsid w:val="003C197C"/>
    <w:rsid w:val="003D7F8A"/>
    <w:rsid w:val="003E7DF8"/>
    <w:rsid w:val="003F481E"/>
    <w:rsid w:val="003F659E"/>
    <w:rsid w:val="00405204"/>
    <w:rsid w:val="00414998"/>
    <w:rsid w:val="00421FF2"/>
    <w:rsid w:val="0042330E"/>
    <w:rsid w:val="00434BF6"/>
    <w:rsid w:val="00443956"/>
    <w:rsid w:val="00445B89"/>
    <w:rsid w:val="00453436"/>
    <w:rsid w:val="004613CA"/>
    <w:rsid w:val="004675C5"/>
    <w:rsid w:val="0047381B"/>
    <w:rsid w:val="00493F45"/>
    <w:rsid w:val="00494716"/>
    <w:rsid w:val="004C0D6E"/>
    <w:rsid w:val="004D2236"/>
    <w:rsid w:val="004D3AF6"/>
    <w:rsid w:val="004E0538"/>
    <w:rsid w:val="004E11FF"/>
    <w:rsid w:val="004E2C1F"/>
    <w:rsid w:val="004E578B"/>
    <w:rsid w:val="004F1246"/>
    <w:rsid w:val="004F3F49"/>
    <w:rsid w:val="004F45E5"/>
    <w:rsid w:val="0051199C"/>
    <w:rsid w:val="005334A2"/>
    <w:rsid w:val="0054636C"/>
    <w:rsid w:val="00551CC4"/>
    <w:rsid w:val="005743CA"/>
    <w:rsid w:val="00586682"/>
    <w:rsid w:val="0059285C"/>
    <w:rsid w:val="005A565B"/>
    <w:rsid w:val="005B2BEB"/>
    <w:rsid w:val="005B66A9"/>
    <w:rsid w:val="005D597C"/>
    <w:rsid w:val="005E100B"/>
    <w:rsid w:val="005E1610"/>
    <w:rsid w:val="006016CF"/>
    <w:rsid w:val="00603499"/>
    <w:rsid w:val="006067C6"/>
    <w:rsid w:val="00610039"/>
    <w:rsid w:val="0061361E"/>
    <w:rsid w:val="00632190"/>
    <w:rsid w:val="006700CA"/>
    <w:rsid w:val="006822AB"/>
    <w:rsid w:val="00687EE7"/>
    <w:rsid w:val="00694E26"/>
    <w:rsid w:val="00696CC8"/>
    <w:rsid w:val="006A3DD3"/>
    <w:rsid w:val="006B6ABF"/>
    <w:rsid w:val="006C3B8A"/>
    <w:rsid w:val="006F32EA"/>
    <w:rsid w:val="006F6533"/>
    <w:rsid w:val="00706E3A"/>
    <w:rsid w:val="007130D5"/>
    <w:rsid w:val="007254C5"/>
    <w:rsid w:val="007526F3"/>
    <w:rsid w:val="007550B0"/>
    <w:rsid w:val="007566DE"/>
    <w:rsid w:val="007843D7"/>
    <w:rsid w:val="00793F1F"/>
    <w:rsid w:val="007A5061"/>
    <w:rsid w:val="007C2FBC"/>
    <w:rsid w:val="007D0416"/>
    <w:rsid w:val="007D301E"/>
    <w:rsid w:val="007D6BE3"/>
    <w:rsid w:val="008119F8"/>
    <w:rsid w:val="00827CA3"/>
    <w:rsid w:val="0083358D"/>
    <w:rsid w:val="0084063D"/>
    <w:rsid w:val="00844EAD"/>
    <w:rsid w:val="0084568F"/>
    <w:rsid w:val="00847940"/>
    <w:rsid w:val="008663BC"/>
    <w:rsid w:val="00873733"/>
    <w:rsid w:val="00885BDD"/>
    <w:rsid w:val="00886616"/>
    <w:rsid w:val="00893AF8"/>
    <w:rsid w:val="00896E10"/>
    <w:rsid w:val="008A0887"/>
    <w:rsid w:val="008B15F8"/>
    <w:rsid w:val="008C0848"/>
    <w:rsid w:val="008C472C"/>
    <w:rsid w:val="008C6A8A"/>
    <w:rsid w:val="008E6D88"/>
    <w:rsid w:val="008F5E28"/>
    <w:rsid w:val="008F6911"/>
    <w:rsid w:val="00935C71"/>
    <w:rsid w:val="0094452F"/>
    <w:rsid w:val="00944A03"/>
    <w:rsid w:val="009508B1"/>
    <w:rsid w:val="00956EF5"/>
    <w:rsid w:val="009605D1"/>
    <w:rsid w:val="00982E92"/>
    <w:rsid w:val="00986BD2"/>
    <w:rsid w:val="00992D0F"/>
    <w:rsid w:val="00996BA6"/>
    <w:rsid w:val="00996E5F"/>
    <w:rsid w:val="009C2B78"/>
    <w:rsid w:val="009C4840"/>
    <w:rsid w:val="009D436C"/>
    <w:rsid w:val="009F10DB"/>
    <w:rsid w:val="009F6D96"/>
    <w:rsid w:val="00A024E9"/>
    <w:rsid w:val="00A23D3E"/>
    <w:rsid w:val="00A24211"/>
    <w:rsid w:val="00A410E6"/>
    <w:rsid w:val="00A4215F"/>
    <w:rsid w:val="00A526B5"/>
    <w:rsid w:val="00A57B1C"/>
    <w:rsid w:val="00A82450"/>
    <w:rsid w:val="00A869F5"/>
    <w:rsid w:val="00A9604D"/>
    <w:rsid w:val="00AA09AA"/>
    <w:rsid w:val="00AB0693"/>
    <w:rsid w:val="00AB0DE7"/>
    <w:rsid w:val="00AF271A"/>
    <w:rsid w:val="00B417DB"/>
    <w:rsid w:val="00B44CDE"/>
    <w:rsid w:val="00B50086"/>
    <w:rsid w:val="00B833AD"/>
    <w:rsid w:val="00B96828"/>
    <w:rsid w:val="00BB6B88"/>
    <w:rsid w:val="00BC7CDE"/>
    <w:rsid w:val="00BD3CB2"/>
    <w:rsid w:val="00BE68A0"/>
    <w:rsid w:val="00BF17DD"/>
    <w:rsid w:val="00BF2C1C"/>
    <w:rsid w:val="00BF4DEE"/>
    <w:rsid w:val="00BF4F61"/>
    <w:rsid w:val="00C02345"/>
    <w:rsid w:val="00C163AF"/>
    <w:rsid w:val="00C3317B"/>
    <w:rsid w:val="00C3571C"/>
    <w:rsid w:val="00C40174"/>
    <w:rsid w:val="00C40AB9"/>
    <w:rsid w:val="00C76710"/>
    <w:rsid w:val="00C81073"/>
    <w:rsid w:val="00C93E7A"/>
    <w:rsid w:val="00C9513E"/>
    <w:rsid w:val="00CA16E6"/>
    <w:rsid w:val="00CA412A"/>
    <w:rsid w:val="00CB66F3"/>
    <w:rsid w:val="00CC781A"/>
    <w:rsid w:val="00CD383B"/>
    <w:rsid w:val="00CE0922"/>
    <w:rsid w:val="00D00111"/>
    <w:rsid w:val="00D06D01"/>
    <w:rsid w:val="00D12BC3"/>
    <w:rsid w:val="00D2397E"/>
    <w:rsid w:val="00D25FA4"/>
    <w:rsid w:val="00D33E76"/>
    <w:rsid w:val="00D33EAB"/>
    <w:rsid w:val="00D44828"/>
    <w:rsid w:val="00D51618"/>
    <w:rsid w:val="00D60DDF"/>
    <w:rsid w:val="00D664CB"/>
    <w:rsid w:val="00D80899"/>
    <w:rsid w:val="00DA6665"/>
    <w:rsid w:val="00DC236E"/>
    <w:rsid w:val="00DC48FF"/>
    <w:rsid w:val="00DC7176"/>
    <w:rsid w:val="00DE6B49"/>
    <w:rsid w:val="00DE7243"/>
    <w:rsid w:val="00E027F6"/>
    <w:rsid w:val="00E03DC8"/>
    <w:rsid w:val="00E0470A"/>
    <w:rsid w:val="00E04E32"/>
    <w:rsid w:val="00E27C90"/>
    <w:rsid w:val="00E56D7A"/>
    <w:rsid w:val="00E65FEC"/>
    <w:rsid w:val="00E96AD4"/>
    <w:rsid w:val="00EA39C4"/>
    <w:rsid w:val="00EB0A67"/>
    <w:rsid w:val="00EB1C45"/>
    <w:rsid w:val="00EB79BF"/>
    <w:rsid w:val="00EC43EB"/>
    <w:rsid w:val="00ED2660"/>
    <w:rsid w:val="00EF1903"/>
    <w:rsid w:val="00EF2302"/>
    <w:rsid w:val="00EF2873"/>
    <w:rsid w:val="00F01F2B"/>
    <w:rsid w:val="00F112CC"/>
    <w:rsid w:val="00F427B9"/>
    <w:rsid w:val="00F52FD8"/>
    <w:rsid w:val="00F65EFF"/>
    <w:rsid w:val="00F66643"/>
    <w:rsid w:val="00F76D8F"/>
    <w:rsid w:val="00F81966"/>
    <w:rsid w:val="00F85E5C"/>
    <w:rsid w:val="00F8792C"/>
    <w:rsid w:val="00F9451B"/>
    <w:rsid w:val="00F974CE"/>
    <w:rsid w:val="00FA27C7"/>
    <w:rsid w:val="00FA3D17"/>
    <w:rsid w:val="00FB5485"/>
    <w:rsid w:val="00FC204E"/>
    <w:rsid w:val="00FE6789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List">
    <w:name w:val="List"/>
    <w:basedOn w:val="Normal"/>
    <w:uiPriority w:val="99"/>
    <w:rsid w:val="006700CA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CA684C393124D885F0BC565D9EF75" ma:contentTypeVersion="6" ma:contentTypeDescription="Create a new document." ma:contentTypeScope="" ma:versionID="ed517d7bf676857c39ea04e239754532">
  <xsd:schema xmlns:xsd="http://www.w3.org/2001/XMLSchema" xmlns:xs="http://www.w3.org/2001/XMLSchema" xmlns:p="http://schemas.microsoft.com/office/2006/metadata/properties" xmlns:ns2="6c62634f-06d6-4c61-a65c-696c44a086ec" xmlns:ns3="ed45be2d-2f73-463e-971e-1c3b851ffbfb" targetNamespace="http://schemas.microsoft.com/office/2006/metadata/properties" ma:root="true" ma:fieldsID="f11a3e480c46473e9f965f7c09369e83" ns2:_="" ns3:_="">
    <xsd:import namespace="6c62634f-06d6-4c61-a65c-696c44a086ec"/>
    <xsd:import namespace="ed45be2d-2f73-463e-971e-1c3b851ff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634f-06d6-4c61-a65c-696c44a0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be2d-2f73-463e-971e-1c3b851f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5335-DF9B-461A-87A0-4010655FB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E8E14-6A2F-45C2-885A-CB0D1326E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018B4A-08E2-4F04-AF1D-EC2E3E0A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634f-06d6-4c61-a65c-696c44a086ec"/>
    <ds:schemaRef ds:uri="ed45be2d-2f73-463e-971e-1c3b851f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1231</Words>
  <Characters>8548</Characters>
  <Application>Microsoft Office Word</Application>
  <DocSecurity>0</DocSecurity>
  <Lines>427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Gabor-Zsolt Gyorffy</cp:lastModifiedBy>
  <cp:revision>24</cp:revision>
  <dcterms:created xsi:type="dcterms:W3CDTF">2025-03-16T15:30:00Z</dcterms:created>
  <dcterms:modified xsi:type="dcterms:W3CDTF">2025-04-13T11:31:00Z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0x010100710CA684C393124D885F0BC565D9EF75</vt:lpwstr>
  </property>
  <property fmtid="{D5CDD505-2E9C-101B-9397-08002B2CF9AE}" pid="3" name="GrammarlyDocumentId">
    <vt:lpwstr>fa1515da6b966ceb924a606ba925f38053d0bd619cfc7894f94a9392d29ea204</vt:lpwstr>
  </property>
</Properties>
</file>