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022" w:rsidRPr="00310C85" w:rsidRDefault="00532022" w:rsidP="00310C85">
      <w:pPr>
        <w:spacing w:after="0" w:line="240" w:lineRule="auto"/>
        <w:jc w:val="center"/>
        <w:rPr>
          <w:rFonts w:ascii="Times New Roman" w:hAnsi="Times New Roman"/>
          <w:b/>
          <w:caps/>
          <w:sz w:val="24"/>
          <w:szCs w:val="24"/>
          <w:lang w:val="hu-HU"/>
        </w:rPr>
      </w:pPr>
      <w:r w:rsidRPr="00310C85">
        <w:rPr>
          <w:rFonts w:ascii="Times New Roman" w:hAnsi="Times New Roman"/>
          <w:b/>
          <w:caps/>
          <w:sz w:val="24"/>
          <w:szCs w:val="24"/>
          <w:lang w:val="pt-BR"/>
        </w:rPr>
        <w:t>A tant</w:t>
      </w:r>
      <w:r w:rsidRPr="00310C85">
        <w:rPr>
          <w:rFonts w:ascii="Times New Roman" w:hAnsi="Times New Roman"/>
          <w:b/>
          <w:caps/>
          <w:sz w:val="24"/>
          <w:szCs w:val="24"/>
          <w:lang w:val="hu-HU"/>
        </w:rPr>
        <w:t>árgy adatlapja</w:t>
      </w:r>
    </w:p>
    <w:p w:rsidR="00532022" w:rsidRPr="00310C85" w:rsidRDefault="00532022" w:rsidP="00310C85">
      <w:pPr>
        <w:spacing w:after="0" w:line="240" w:lineRule="auto"/>
        <w:rPr>
          <w:rFonts w:ascii="Times New Roman" w:hAnsi="Times New Roman"/>
          <w:b/>
          <w:sz w:val="24"/>
          <w:szCs w:val="24"/>
          <w:lang w:val="hu-HU"/>
        </w:rPr>
      </w:pPr>
      <w:r w:rsidRPr="00310C85">
        <w:rPr>
          <w:rFonts w:ascii="Times New Roman" w:hAnsi="Times New Roman"/>
          <w:b/>
          <w:sz w:val="24"/>
          <w:szCs w:val="24"/>
          <w:lang w:val="hu-HU"/>
        </w:rPr>
        <w:t>1. A képzési program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76"/>
      </w:tblGrid>
      <w:tr w:rsidR="00532022" w:rsidRPr="00310C85" w:rsidTr="002812A5">
        <w:tc>
          <w:tcPr>
            <w:tcW w:w="2943"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1.1 Felsőoktatási intézmény</w:t>
            </w:r>
          </w:p>
        </w:tc>
        <w:tc>
          <w:tcPr>
            <w:tcW w:w="7076" w:type="dxa"/>
          </w:tcPr>
          <w:p w:rsidR="00532022" w:rsidRPr="00310C85" w:rsidRDefault="0009422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Babe</w:t>
            </w:r>
            <w:r w:rsidRPr="00310C85">
              <w:rPr>
                <w:rFonts w:ascii="Times New Roman" w:hAnsi="Times New Roman"/>
                <w:sz w:val="24"/>
                <w:szCs w:val="24"/>
              </w:rPr>
              <w:t>ș</w:t>
            </w:r>
            <w:r w:rsidRPr="00310C85">
              <w:rPr>
                <w:rFonts w:ascii="Times New Roman" w:hAnsi="Times New Roman"/>
                <w:sz w:val="24"/>
                <w:szCs w:val="24"/>
                <w:lang w:val="hu-HU"/>
              </w:rPr>
              <w:t>-Bolyai Tudományegyetem</w:t>
            </w:r>
          </w:p>
        </w:tc>
      </w:tr>
      <w:tr w:rsidR="00532022" w:rsidRPr="00310C85" w:rsidTr="002812A5">
        <w:tc>
          <w:tcPr>
            <w:tcW w:w="2943"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1.2 Kar </w:t>
            </w:r>
          </w:p>
        </w:tc>
        <w:tc>
          <w:tcPr>
            <w:tcW w:w="7076" w:type="dxa"/>
          </w:tcPr>
          <w:p w:rsidR="00532022" w:rsidRPr="00310C85" w:rsidRDefault="0009422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 Közigazgatás- és Kommunikációtudományi Kar</w:t>
            </w:r>
          </w:p>
        </w:tc>
      </w:tr>
      <w:tr w:rsidR="00532022" w:rsidRPr="00310C85" w:rsidTr="002812A5">
        <w:tc>
          <w:tcPr>
            <w:tcW w:w="2943"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1.3 Intézet</w:t>
            </w:r>
          </w:p>
        </w:tc>
        <w:tc>
          <w:tcPr>
            <w:tcW w:w="7076" w:type="dxa"/>
          </w:tcPr>
          <w:p w:rsidR="00532022" w:rsidRPr="00310C85" w:rsidRDefault="00505587" w:rsidP="00310C85">
            <w:pPr>
              <w:spacing w:after="0" w:line="240" w:lineRule="auto"/>
              <w:rPr>
                <w:rFonts w:ascii="Times New Roman" w:hAnsi="Times New Roman"/>
                <w:sz w:val="24"/>
                <w:szCs w:val="24"/>
                <w:lang w:val="hu-HU"/>
              </w:rPr>
            </w:pPr>
            <w:r>
              <w:rPr>
                <w:rFonts w:ascii="Times New Roman" w:hAnsi="Times New Roman"/>
                <w:sz w:val="24"/>
                <w:szCs w:val="24"/>
                <w:lang w:val="hu-HU"/>
              </w:rPr>
              <w:t>Újságírás</w:t>
            </w:r>
          </w:p>
        </w:tc>
      </w:tr>
      <w:tr w:rsidR="00532022" w:rsidRPr="00310C85" w:rsidTr="002812A5">
        <w:tc>
          <w:tcPr>
            <w:tcW w:w="2943"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1.4 Szakterület</w:t>
            </w:r>
          </w:p>
        </w:tc>
        <w:tc>
          <w:tcPr>
            <w:tcW w:w="7076" w:type="dxa"/>
          </w:tcPr>
          <w:p w:rsidR="00532022" w:rsidRPr="00310C85" w:rsidRDefault="00505587" w:rsidP="00310C85">
            <w:pPr>
              <w:spacing w:after="0" w:line="240" w:lineRule="auto"/>
              <w:rPr>
                <w:rFonts w:ascii="Times New Roman" w:hAnsi="Times New Roman"/>
                <w:sz w:val="24"/>
                <w:szCs w:val="24"/>
                <w:lang w:val="hu-HU"/>
              </w:rPr>
            </w:pPr>
            <w:r>
              <w:rPr>
                <w:rFonts w:ascii="Times New Roman" w:hAnsi="Times New Roman"/>
                <w:sz w:val="24"/>
                <w:szCs w:val="24"/>
                <w:lang w:val="hu-HU"/>
              </w:rPr>
              <w:t>Kommunikációtudomány</w:t>
            </w:r>
          </w:p>
        </w:tc>
      </w:tr>
      <w:tr w:rsidR="00532022" w:rsidRPr="00310C85" w:rsidTr="002812A5">
        <w:tc>
          <w:tcPr>
            <w:tcW w:w="2943"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1.5 Képzési szint</w:t>
            </w:r>
          </w:p>
        </w:tc>
        <w:tc>
          <w:tcPr>
            <w:tcW w:w="7076" w:type="dxa"/>
          </w:tcPr>
          <w:p w:rsidR="00532022" w:rsidRPr="00310C85" w:rsidRDefault="0009422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Alap</w:t>
            </w:r>
          </w:p>
        </w:tc>
      </w:tr>
      <w:tr w:rsidR="00532022" w:rsidRPr="00310C85" w:rsidTr="002812A5">
        <w:tc>
          <w:tcPr>
            <w:tcW w:w="2943"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1.6 Szak / Képesítés</w:t>
            </w:r>
          </w:p>
        </w:tc>
        <w:tc>
          <w:tcPr>
            <w:tcW w:w="7076" w:type="dxa"/>
          </w:tcPr>
          <w:p w:rsidR="00532022" w:rsidRPr="00310C85" w:rsidRDefault="00505587" w:rsidP="00310C85">
            <w:pPr>
              <w:spacing w:after="0" w:line="240" w:lineRule="auto"/>
              <w:rPr>
                <w:rFonts w:ascii="Times New Roman" w:hAnsi="Times New Roman"/>
                <w:sz w:val="24"/>
                <w:szCs w:val="24"/>
                <w:lang w:val="hu-HU"/>
              </w:rPr>
            </w:pPr>
            <w:r>
              <w:rPr>
                <w:rFonts w:ascii="Times New Roman" w:hAnsi="Times New Roman"/>
                <w:sz w:val="24"/>
                <w:szCs w:val="24"/>
                <w:lang w:val="hu-HU"/>
              </w:rPr>
              <w:t>Újságírás</w:t>
            </w:r>
          </w:p>
        </w:tc>
      </w:tr>
    </w:tbl>
    <w:p w:rsidR="00532022" w:rsidRPr="00310C85" w:rsidRDefault="00532022" w:rsidP="00310C85">
      <w:pPr>
        <w:spacing w:after="0" w:line="240" w:lineRule="auto"/>
        <w:rPr>
          <w:rFonts w:ascii="Times New Roman" w:hAnsi="Times New Roman"/>
          <w:b/>
          <w:sz w:val="24"/>
          <w:szCs w:val="24"/>
          <w:lang w:val="hu-HU"/>
        </w:rPr>
      </w:pPr>
      <w:r w:rsidRPr="00310C85">
        <w:rPr>
          <w:rFonts w:ascii="Times New Roman" w:hAnsi="Times New Roman"/>
          <w:b/>
          <w:sz w:val="24"/>
          <w:szCs w:val="24"/>
          <w:lang w:val="hu-HU"/>
        </w:rPr>
        <w:t>2. A tantárgy adatai</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8"/>
        <w:gridCol w:w="416"/>
        <w:gridCol w:w="431"/>
        <w:gridCol w:w="503"/>
        <w:gridCol w:w="475"/>
        <w:gridCol w:w="277"/>
        <w:gridCol w:w="1769"/>
        <w:gridCol w:w="921"/>
        <w:gridCol w:w="1939"/>
        <w:gridCol w:w="1296"/>
      </w:tblGrid>
      <w:tr w:rsidR="00532022" w:rsidRPr="00310C85" w:rsidTr="00A5014E">
        <w:tc>
          <w:tcPr>
            <w:tcW w:w="2808" w:type="dxa"/>
            <w:gridSpan w:val="3"/>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2.1 A tantárgy neve</w:t>
            </w:r>
          </w:p>
        </w:tc>
        <w:tc>
          <w:tcPr>
            <w:tcW w:w="7197" w:type="dxa"/>
            <w:gridSpan w:val="7"/>
          </w:tcPr>
          <w:p w:rsidR="00532022" w:rsidRPr="00310C85" w:rsidRDefault="00591815" w:rsidP="00310C85">
            <w:pPr>
              <w:spacing w:after="0" w:line="240" w:lineRule="auto"/>
              <w:rPr>
                <w:rFonts w:ascii="Times New Roman" w:hAnsi="Times New Roman"/>
                <w:sz w:val="24"/>
                <w:szCs w:val="24"/>
                <w:lang w:val="hu-HU"/>
              </w:rPr>
            </w:pPr>
            <w:r>
              <w:rPr>
                <w:rFonts w:ascii="Times New Roman" w:hAnsi="Times New Roman"/>
                <w:sz w:val="24"/>
                <w:szCs w:val="24"/>
                <w:lang w:val="hu-HU"/>
              </w:rPr>
              <w:t>Kelet-Európa modern politikai története</w:t>
            </w:r>
          </w:p>
        </w:tc>
      </w:tr>
      <w:tr w:rsidR="00532022" w:rsidRPr="00310C85" w:rsidTr="002812A5">
        <w:tc>
          <w:tcPr>
            <w:tcW w:w="4068" w:type="dxa"/>
            <w:gridSpan w:val="6"/>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2.2 Az előadásért felelős tanár neve</w:t>
            </w:r>
          </w:p>
        </w:tc>
        <w:tc>
          <w:tcPr>
            <w:tcW w:w="5937" w:type="dxa"/>
            <w:gridSpan w:val="4"/>
          </w:tcPr>
          <w:p w:rsidR="00532022" w:rsidRPr="00310C85" w:rsidRDefault="006E0E44"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Pálfy Zoltán</w:t>
            </w:r>
          </w:p>
        </w:tc>
      </w:tr>
      <w:tr w:rsidR="00532022" w:rsidRPr="00310C85" w:rsidTr="002812A5">
        <w:tc>
          <w:tcPr>
            <w:tcW w:w="4068" w:type="dxa"/>
            <w:gridSpan w:val="6"/>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2.3 A szemináriumért felelős tanár neve</w:t>
            </w:r>
          </w:p>
        </w:tc>
        <w:tc>
          <w:tcPr>
            <w:tcW w:w="5937" w:type="dxa"/>
            <w:gridSpan w:val="4"/>
          </w:tcPr>
          <w:p w:rsidR="00532022" w:rsidRPr="00310C85" w:rsidRDefault="00FD6813"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Pálfy Zoltán</w:t>
            </w:r>
          </w:p>
        </w:tc>
      </w:tr>
      <w:tr w:rsidR="00532022" w:rsidRPr="00310C85" w:rsidTr="00A352F6">
        <w:tc>
          <w:tcPr>
            <w:tcW w:w="1985" w:type="dxa"/>
          </w:tcPr>
          <w:p w:rsidR="00532022" w:rsidRPr="00310C85" w:rsidRDefault="00532022" w:rsidP="00310C85">
            <w:pPr>
              <w:spacing w:after="0" w:line="240" w:lineRule="auto"/>
              <w:ind w:right="-189"/>
              <w:rPr>
                <w:rFonts w:ascii="Times New Roman" w:hAnsi="Times New Roman"/>
                <w:sz w:val="24"/>
                <w:szCs w:val="24"/>
                <w:lang w:val="hu-HU"/>
              </w:rPr>
            </w:pPr>
            <w:r w:rsidRPr="00310C85">
              <w:rPr>
                <w:rFonts w:ascii="Times New Roman" w:hAnsi="Times New Roman"/>
                <w:sz w:val="24"/>
                <w:szCs w:val="24"/>
                <w:lang w:val="hu-HU"/>
              </w:rPr>
              <w:t>2.4 Tanulmányi év</w:t>
            </w:r>
          </w:p>
        </w:tc>
        <w:tc>
          <w:tcPr>
            <w:tcW w:w="391" w:type="dxa"/>
          </w:tcPr>
          <w:p w:rsidR="00532022" w:rsidRPr="00310C85" w:rsidRDefault="00650D57" w:rsidP="00310C85">
            <w:pPr>
              <w:spacing w:after="0" w:line="240" w:lineRule="auto"/>
              <w:rPr>
                <w:rFonts w:ascii="Times New Roman" w:hAnsi="Times New Roman"/>
                <w:sz w:val="24"/>
                <w:szCs w:val="24"/>
                <w:lang w:val="hu-HU"/>
              </w:rPr>
            </w:pPr>
            <w:r>
              <w:rPr>
                <w:rFonts w:ascii="Times New Roman" w:hAnsi="Times New Roman"/>
                <w:sz w:val="24"/>
                <w:szCs w:val="24"/>
                <w:lang w:val="hu-HU"/>
              </w:rPr>
              <w:t>2-3</w:t>
            </w:r>
          </w:p>
        </w:tc>
        <w:tc>
          <w:tcPr>
            <w:tcW w:w="938" w:type="dxa"/>
            <w:gridSpan w:val="2"/>
          </w:tcPr>
          <w:p w:rsidR="00532022" w:rsidRPr="00310C85" w:rsidRDefault="00532022" w:rsidP="00310C85">
            <w:pPr>
              <w:spacing w:after="0" w:line="240" w:lineRule="auto"/>
              <w:ind w:left="-82" w:right="-164"/>
              <w:rPr>
                <w:rFonts w:ascii="Times New Roman" w:hAnsi="Times New Roman"/>
                <w:sz w:val="24"/>
                <w:szCs w:val="24"/>
                <w:lang w:val="hu-HU"/>
              </w:rPr>
            </w:pPr>
            <w:r w:rsidRPr="00310C85">
              <w:rPr>
                <w:rFonts w:ascii="Times New Roman" w:hAnsi="Times New Roman"/>
                <w:sz w:val="24"/>
                <w:szCs w:val="24"/>
                <w:lang w:val="hu-HU"/>
              </w:rPr>
              <w:t>2.5 Félév</w:t>
            </w:r>
          </w:p>
        </w:tc>
        <w:tc>
          <w:tcPr>
            <w:tcW w:w="476" w:type="dxa"/>
          </w:tcPr>
          <w:p w:rsidR="00532022" w:rsidRPr="00310C85" w:rsidRDefault="005C326B"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w:t>
            </w:r>
          </w:p>
        </w:tc>
        <w:tc>
          <w:tcPr>
            <w:tcW w:w="2057" w:type="dxa"/>
            <w:gridSpan w:val="2"/>
          </w:tcPr>
          <w:p w:rsidR="00532022" w:rsidRPr="00310C85" w:rsidRDefault="00532022" w:rsidP="00310C85">
            <w:pPr>
              <w:spacing w:after="0" w:line="240" w:lineRule="auto"/>
              <w:ind w:left="-80" w:right="-122"/>
              <w:rPr>
                <w:rFonts w:ascii="Times New Roman" w:hAnsi="Times New Roman"/>
                <w:sz w:val="24"/>
                <w:szCs w:val="24"/>
                <w:lang w:val="hu-HU"/>
              </w:rPr>
            </w:pPr>
            <w:r w:rsidRPr="00310C85">
              <w:rPr>
                <w:rFonts w:ascii="Times New Roman" w:hAnsi="Times New Roman"/>
                <w:sz w:val="24"/>
                <w:szCs w:val="24"/>
                <w:lang w:val="hu-HU"/>
              </w:rPr>
              <w:t>2.6. Értékelés módja</w:t>
            </w:r>
          </w:p>
        </w:tc>
        <w:tc>
          <w:tcPr>
            <w:tcW w:w="921" w:type="dxa"/>
          </w:tcPr>
          <w:p w:rsidR="00532022" w:rsidRPr="00310C85" w:rsidRDefault="005C326B"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Vizsga</w:t>
            </w:r>
          </w:p>
        </w:tc>
        <w:tc>
          <w:tcPr>
            <w:tcW w:w="1949" w:type="dxa"/>
          </w:tcPr>
          <w:p w:rsidR="00532022" w:rsidRPr="00310C85" w:rsidRDefault="00532022" w:rsidP="00310C85">
            <w:pPr>
              <w:spacing w:after="0" w:line="240" w:lineRule="auto"/>
              <w:ind w:left="-38" w:right="-136"/>
              <w:rPr>
                <w:rFonts w:ascii="Times New Roman" w:hAnsi="Times New Roman"/>
                <w:sz w:val="24"/>
                <w:szCs w:val="24"/>
                <w:lang w:val="hu-HU"/>
              </w:rPr>
            </w:pPr>
            <w:r w:rsidRPr="00310C85">
              <w:rPr>
                <w:rFonts w:ascii="Times New Roman" w:hAnsi="Times New Roman"/>
                <w:sz w:val="24"/>
                <w:szCs w:val="24"/>
                <w:lang w:val="hu-HU"/>
              </w:rPr>
              <w:t>2.7 Tantárgy típusa</w:t>
            </w:r>
          </w:p>
        </w:tc>
        <w:tc>
          <w:tcPr>
            <w:tcW w:w="1288" w:type="dxa"/>
          </w:tcPr>
          <w:p w:rsidR="00532022" w:rsidRPr="00310C85" w:rsidRDefault="00595E83" w:rsidP="00310C85">
            <w:pPr>
              <w:spacing w:after="0" w:line="240" w:lineRule="auto"/>
              <w:rPr>
                <w:rFonts w:ascii="Times New Roman" w:hAnsi="Times New Roman"/>
                <w:sz w:val="24"/>
                <w:szCs w:val="24"/>
                <w:lang w:val="hu-HU"/>
              </w:rPr>
            </w:pPr>
            <w:r>
              <w:rPr>
                <w:rFonts w:ascii="Times New Roman" w:hAnsi="Times New Roman"/>
                <w:sz w:val="24"/>
                <w:szCs w:val="24"/>
                <w:lang w:val="hu-HU"/>
              </w:rPr>
              <w:t>választható</w:t>
            </w:r>
          </w:p>
        </w:tc>
      </w:tr>
    </w:tbl>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b/>
          <w:sz w:val="24"/>
          <w:szCs w:val="24"/>
          <w:lang w:val="hu-HU"/>
        </w:rPr>
        <w:t>3. Teljes becsült idő</w:t>
      </w:r>
      <w:r w:rsidRPr="00310C85">
        <w:rPr>
          <w:rFonts w:ascii="Times New Roman" w:hAnsi="Times New Roman"/>
          <w:sz w:val="24"/>
          <w:szCs w:val="24"/>
          <w:lang w:val="hu-HU"/>
        </w:rPr>
        <w:t xml:space="preserve"> (az oktatási tevékenység féléves óraszáma)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321"/>
        <w:gridCol w:w="647"/>
      </w:tblGrid>
      <w:tr w:rsidR="00532022" w:rsidRPr="00310C85" w:rsidTr="00F21CDE">
        <w:tc>
          <w:tcPr>
            <w:tcW w:w="3790"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3.1 Heti óraszám</w:t>
            </w:r>
          </w:p>
        </w:tc>
        <w:tc>
          <w:tcPr>
            <w:tcW w:w="574" w:type="dxa"/>
            <w:gridSpan w:val="2"/>
          </w:tcPr>
          <w:p w:rsidR="00532022" w:rsidRPr="00310C85" w:rsidRDefault="00E31167" w:rsidP="00310C85">
            <w:pPr>
              <w:spacing w:after="0" w:line="240" w:lineRule="auto"/>
              <w:rPr>
                <w:rFonts w:ascii="Times New Roman" w:hAnsi="Times New Roman"/>
                <w:sz w:val="24"/>
                <w:szCs w:val="24"/>
                <w:lang w:val="hu-HU"/>
              </w:rPr>
            </w:pPr>
            <w:r>
              <w:rPr>
                <w:rFonts w:ascii="Times New Roman" w:hAnsi="Times New Roman"/>
                <w:sz w:val="24"/>
                <w:szCs w:val="24"/>
                <w:lang w:val="hu-HU"/>
              </w:rPr>
              <w:t>3</w:t>
            </w:r>
          </w:p>
        </w:tc>
        <w:tc>
          <w:tcPr>
            <w:tcW w:w="2102" w:type="dxa"/>
            <w:gridSpan w:val="2"/>
          </w:tcPr>
          <w:p w:rsidR="00532022" w:rsidRPr="00310C85" w:rsidRDefault="00532022" w:rsidP="00310C85">
            <w:pPr>
              <w:spacing w:after="0" w:line="240" w:lineRule="auto"/>
              <w:ind w:right="-189"/>
              <w:rPr>
                <w:rFonts w:ascii="Times New Roman" w:hAnsi="Times New Roman"/>
                <w:sz w:val="24"/>
                <w:szCs w:val="24"/>
                <w:lang w:val="hu-HU"/>
              </w:rPr>
            </w:pPr>
            <w:r w:rsidRPr="00310C85">
              <w:rPr>
                <w:rFonts w:ascii="Times New Roman" w:hAnsi="Times New Roman"/>
                <w:sz w:val="24"/>
                <w:szCs w:val="24"/>
                <w:lang w:val="hu-HU"/>
              </w:rPr>
              <w:t>melyből: 3.2 előadás</w:t>
            </w:r>
          </w:p>
        </w:tc>
        <w:tc>
          <w:tcPr>
            <w:tcW w:w="591" w:type="dxa"/>
          </w:tcPr>
          <w:p w:rsidR="00532022" w:rsidRPr="00310C85" w:rsidRDefault="005C326B"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2</w:t>
            </w:r>
          </w:p>
        </w:tc>
        <w:tc>
          <w:tcPr>
            <w:tcW w:w="2321" w:type="dxa"/>
          </w:tcPr>
          <w:p w:rsidR="00532022" w:rsidRPr="00310C85" w:rsidRDefault="00532022" w:rsidP="00310C85">
            <w:pPr>
              <w:spacing w:after="0" w:line="240" w:lineRule="auto"/>
              <w:ind w:right="-170"/>
              <w:rPr>
                <w:rFonts w:ascii="Times New Roman" w:hAnsi="Times New Roman"/>
                <w:sz w:val="24"/>
                <w:szCs w:val="24"/>
                <w:lang w:val="hu-HU"/>
              </w:rPr>
            </w:pPr>
            <w:r w:rsidRPr="00310C85">
              <w:rPr>
                <w:rFonts w:ascii="Times New Roman" w:hAnsi="Times New Roman"/>
                <w:sz w:val="24"/>
                <w:szCs w:val="24"/>
                <w:lang w:val="hu-HU"/>
              </w:rPr>
              <w:t>3.3 szeminárium/labor</w:t>
            </w:r>
          </w:p>
        </w:tc>
        <w:tc>
          <w:tcPr>
            <w:tcW w:w="647" w:type="dxa"/>
          </w:tcPr>
          <w:p w:rsidR="00532022" w:rsidRPr="00310C85" w:rsidRDefault="00E31167" w:rsidP="00310C85">
            <w:pPr>
              <w:spacing w:after="0" w:line="240" w:lineRule="auto"/>
              <w:rPr>
                <w:rFonts w:ascii="Times New Roman" w:hAnsi="Times New Roman"/>
                <w:sz w:val="24"/>
                <w:szCs w:val="24"/>
                <w:lang w:val="hu-HU"/>
              </w:rPr>
            </w:pPr>
            <w:r>
              <w:rPr>
                <w:rFonts w:ascii="Times New Roman" w:hAnsi="Times New Roman"/>
                <w:sz w:val="24"/>
                <w:szCs w:val="24"/>
                <w:lang w:val="hu-HU"/>
              </w:rPr>
              <w:t>1</w:t>
            </w:r>
          </w:p>
        </w:tc>
      </w:tr>
      <w:tr w:rsidR="00532022" w:rsidRPr="00310C85" w:rsidTr="00F21CDE">
        <w:tc>
          <w:tcPr>
            <w:tcW w:w="3790" w:type="dxa"/>
            <w:shd w:val="clear" w:color="auto" w:fill="D9D9D9"/>
          </w:tcPr>
          <w:p w:rsidR="00532022" w:rsidRPr="00310C85" w:rsidRDefault="00532022" w:rsidP="00310C85">
            <w:pPr>
              <w:spacing w:after="0" w:line="240" w:lineRule="auto"/>
              <w:ind w:right="-192"/>
              <w:rPr>
                <w:rFonts w:ascii="Times New Roman" w:hAnsi="Times New Roman"/>
                <w:sz w:val="24"/>
                <w:szCs w:val="24"/>
                <w:lang w:val="hu-HU"/>
              </w:rPr>
            </w:pPr>
            <w:r w:rsidRPr="00310C85">
              <w:rPr>
                <w:rFonts w:ascii="Times New Roman" w:hAnsi="Times New Roman"/>
                <w:sz w:val="24"/>
                <w:szCs w:val="24"/>
                <w:lang w:val="hu-HU"/>
              </w:rPr>
              <w:t>3.4 Tantervben szereplő össz-óraszám</w:t>
            </w:r>
          </w:p>
        </w:tc>
        <w:tc>
          <w:tcPr>
            <w:tcW w:w="574" w:type="dxa"/>
            <w:gridSpan w:val="2"/>
            <w:shd w:val="clear" w:color="auto" w:fill="D9D9D9"/>
          </w:tcPr>
          <w:p w:rsidR="00532022" w:rsidRPr="00310C85" w:rsidRDefault="004C6171" w:rsidP="00310C85">
            <w:pPr>
              <w:spacing w:after="0" w:line="240" w:lineRule="auto"/>
              <w:rPr>
                <w:rFonts w:ascii="Times New Roman" w:hAnsi="Times New Roman"/>
                <w:sz w:val="24"/>
                <w:szCs w:val="24"/>
                <w:lang w:val="hu-HU"/>
              </w:rPr>
            </w:pPr>
            <w:r>
              <w:rPr>
                <w:rFonts w:ascii="Times New Roman" w:hAnsi="Times New Roman"/>
                <w:sz w:val="24"/>
                <w:szCs w:val="24"/>
                <w:lang w:val="hu-HU"/>
              </w:rPr>
              <w:t>56</w:t>
            </w:r>
          </w:p>
        </w:tc>
        <w:tc>
          <w:tcPr>
            <w:tcW w:w="2102" w:type="dxa"/>
            <w:gridSpan w:val="2"/>
            <w:shd w:val="clear" w:color="auto" w:fill="D9D9D9"/>
          </w:tcPr>
          <w:p w:rsidR="00532022" w:rsidRPr="00310C85" w:rsidRDefault="00532022" w:rsidP="00310C85">
            <w:pPr>
              <w:spacing w:after="0" w:line="240" w:lineRule="auto"/>
              <w:ind w:right="-178"/>
              <w:rPr>
                <w:rFonts w:ascii="Times New Roman" w:hAnsi="Times New Roman"/>
                <w:sz w:val="24"/>
                <w:szCs w:val="24"/>
                <w:lang w:val="hu-HU"/>
              </w:rPr>
            </w:pPr>
            <w:r w:rsidRPr="00310C85">
              <w:rPr>
                <w:rFonts w:ascii="Times New Roman" w:hAnsi="Times New Roman"/>
                <w:sz w:val="24"/>
                <w:szCs w:val="24"/>
                <w:lang w:val="hu-HU"/>
              </w:rPr>
              <w:t>melyből: 3.5 előadás</w:t>
            </w:r>
          </w:p>
        </w:tc>
        <w:tc>
          <w:tcPr>
            <w:tcW w:w="591" w:type="dxa"/>
            <w:shd w:val="clear" w:color="auto" w:fill="D9D9D9"/>
          </w:tcPr>
          <w:p w:rsidR="00532022" w:rsidRPr="00310C85" w:rsidRDefault="005C326B"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28</w:t>
            </w:r>
          </w:p>
        </w:tc>
        <w:tc>
          <w:tcPr>
            <w:tcW w:w="2321" w:type="dxa"/>
            <w:shd w:val="clear" w:color="auto" w:fill="D9D9D9"/>
          </w:tcPr>
          <w:p w:rsidR="00532022" w:rsidRPr="00310C85" w:rsidRDefault="00532022" w:rsidP="00310C85">
            <w:pPr>
              <w:spacing w:after="0" w:line="240" w:lineRule="auto"/>
              <w:ind w:right="-128"/>
              <w:rPr>
                <w:rFonts w:ascii="Times New Roman" w:hAnsi="Times New Roman"/>
                <w:sz w:val="24"/>
                <w:szCs w:val="24"/>
                <w:lang w:val="hu-HU"/>
              </w:rPr>
            </w:pPr>
            <w:r w:rsidRPr="00310C85">
              <w:rPr>
                <w:rFonts w:ascii="Times New Roman" w:hAnsi="Times New Roman"/>
                <w:sz w:val="24"/>
                <w:szCs w:val="24"/>
                <w:lang w:val="hu-HU"/>
              </w:rPr>
              <w:t>3.6 szeminárium/labor</w:t>
            </w:r>
          </w:p>
        </w:tc>
        <w:tc>
          <w:tcPr>
            <w:tcW w:w="647" w:type="dxa"/>
            <w:shd w:val="clear" w:color="auto" w:fill="D9D9D9"/>
          </w:tcPr>
          <w:p w:rsidR="00532022" w:rsidRPr="00310C85" w:rsidRDefault="004C6171" w:rsidP="00310C85">
            <w:pPr>
              <w:spacing w:after="0" w:line="240" w:lineRule="auto"/>
              <w:rPr>
                <w:rFonts w:ascii="Times New Roman" w:hAnsi="Times New Roman"/>
                <w:sz w:val="24"/>
                <w:szCs w:val="24"/>
                <w:lang w:val="hu-HU"/>
              </w:rPr>
            </w:pPr>
            <w:r>
              <w:rPr>
                <w:rFonts w:ascii="Times New Roman" w:hAnsi="Times New Roman"/>
                <w:sz w:val="24"/>
                <w:szCs w:val="24"/>
                <w:lang w:val="hu-HU"/>
              </w:rPr>
              <w:t>28</w:t>
            </w:r>
          </w:p>
        </w:tc>
      </w:tr>
      <w:tr w:rsidR="00532022" w:rsidRPr="00310C85" w:rsidTr="00F21CDE">
        <w:tc>
          <w:tcPr>
            <w:tcW w:w="9378" w:type="dxa"/>
            <w:gridSpan w:val="7"/>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tanulmányi idő elosztása:</w:t>
            </w:r>
          </w:p>
        </w:tc>
        <w:tc>
          <w:tcPr>
            <w:tcW w:w="647"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óra</w:t>
            </w:r>
          </w:p>
        </w:tc>
      </w:tr>
      <w:tr w:rsidR="00532022" w:rsidRPr="00310C85" w:rsidTr="00F21CDE">
        <w:tc>
          <w:tcPr>
            <w:tcW w:w="9378" w:type="dxa"/>
            <w:gridSpan w:val="7"/>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tankönyv, a jegyzet, a szakirodalom vagy saját jegyzetek tanulmányozása</w:t>
            </w:r>
          </w:p>
        </w:tc>
        <w:tc>
          <w:tcPr>
            <w:tcW w:w="647" w:type="dxa"/>
          </w:tcPr>
          <w:p w:rsidR="00532022" w:rsidRPr="00310C85" w:rsidRDefault="00C87D7E"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0,5</w:t>
            </w:r>
            <w:r w:rsidR="00F21CDE" w:rsidRPr="00310C85">
              <w:rPr>
                <w:rFonts w:ascii="Times New Roman" w:hAnsi="Times New Roman"/>
                <w:sz w:val="24"/>
                <w:szCs w:val="24"/>
                <w:lang w:val="hu-HU"/>
              </w:rPr>
              <w:t>x14</w:t>
            </w:r>
          </w:p>
        </w:tc>
      </w:tr>
      <w:tr w:rsidR="00532022" w:rsidRPr="00310C85" w:rsidTr="00F21CDE">
        <w:tc>
          <w:tcPr>
            <w:tcW w:w="9378" w:type="dxa"/>
            <w:gridSpan w:val="7"/>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Könyvtárban, elektronikus adatbázisokban vagy terepen való további tájékozódás</w:t>
            </w:r>
          </w:p>
        </w:tc>
        <w:tc>
          <w:tcPr>
            <w:tcW w:w="647" w:type="dxa"/>
          </w:tcPr>
          <w:p w:rsidR="00F21CDE" w:rsidRPr="00310C85" w:rsidRDefault="00802718" w:rsidP="00310C85">
            <w:pPr>
              <w:spacing w:after="0" w:line="240" w:lineRule="auto"/>
              <w:rPr>
                <w:rFonts w:ascii="Times New Roman" w:hAnsi="Times New Roman"/>
                <w:sz w:val="24"/>
                <w:szCs w:val="24"/>
                <w:lang w:val="hu-HU"/>
              </w:rPr>
            </w:pPr>
            <w:r>
              <w:rPr>
                <w:rFonts w:ascii="Times New Roman" w:hAnsi="Times New Roman"/>
                <w:sz w:val="24"/>
                <w:szCs w:val="24"/>
                <w:lang w:val="hu-HU"/>
              </w:rPr>
              <w:t>1</w:t>
            </w:r>
            <w:r w:rsidR="00F21CDE" w:rsidRPr="00310C85">
              <w:rPr>
                <w:rFonts w:ascii="Times New Roman" w:hAnsi="Times New Roman"/>
                <w:sz w:val="24"/>
                <w:szCs w:val="24"/>
                <w:lang w:val="hu-HU"/>
              </w:rPr>
              <w:t>x</w:t>
            </w:r>
          </w:p>
          <w:p w:rsidR="00532022" w:rsidRPr="00310C85" w:rsidRDefault="00F21CDE"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14</w:t>
            </w:r>
          </w:p>
        </w:tc>
      </w:tr>
      <w:tr w:rsidR="00532022" w:rsidRPr="00310C85" w:rsidTr="00F21CDE">
        <w:tc>
          <w:tcPr>
            <w:tcW w:w="9378" w:type="dxa"/>
            <w:gridSpan w:val="7"/>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Szemináriumok / laborok, házi feladatok, portofóliók, referátumok, esszék kidolgozása</w:t>
            </w:r>
          </w:p>
        </w:tc>
        <w:tc>
          <w:tcPr>
            <w:tcW w:w="647" w:type="dxa"/>
          </w:tcPr>
          <w:p w:rsidR="00532022" w:rsidRPr="00310C85" w:rsidRDefault="00C87D7E"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0,5</w:t>
            </w:r>
            <w:r w:rsidR="00F21CDE" w:rsidRPr="00310C85">
              <w:rPr>
                <w:rFonts w:ascii="Times New Roman" w:hAnsi="Times New Roman"/>
                <w:sz w:val="24"/>
                <w:szCs w:val="24"/>
                <w:lang w:val="hu-HU"/>
              </w:rPr>
              <w:t>x14</w:t>
            </w:r>
          </w:p>
        </w:tc>
      </w:tr>
      <w:tr w:rsidR="00532022" w:rsidRPr="00310C85" w:rsidTr="00F21CDE">
        <w:tc>
          <w:tcPr>
            <w:tcW w:w="9378" w:type="dxa"/>
            <w:gridSpan w:val="7"/>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Egyéni készségfejlesztés (tutorálás)</w:t>
            </w:r>
          </w:p>
        </w:tc>
        <w:tc>
          <w:tcPr>
            <w:tcW w:w="647" w:type="dxa"/>
          </w:tcPr>
          <w:p w:rsidR="00532022" w:rsidRPr="00310C85" w:rsidRDefault="00532022" w:rsidP="00310C85">
            <w:pPr>
              <w:spacing w:after="0" w:line="240" w:lineRule="auto"/>
              <w:rPr>
                <w:rFonts w:ascii="Times New Roman" w:hAnsi="Times New Roman"/>
                <w:sz w:val="24"/>
                <w:szCs w:val="24"/>
                <w:lang w:val="hu-HU"/>
              </w:rPr>
            </w:pPr>
          </w:p>
        </w:tc>
      </w:tr>
      <w:tr w:rsidR="00532022" w:rsidRPr="00310C85" w:rsidTr="00F21CDE">
        <w:tc>
          <w:tcPr>
            <w:tcW w:w="9378" w:type="dxa"/>
            <w:gridSpan w:val="7"/>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Vizsgák</w:t>
            </w:r>
          </w:p>
        </w:tc>
        <w:tc>
          <w:tcPr>
            <w:tcW w:w="647" w:type="dxa"/>
          </w:tcPr>
          <w:p w:rsidR="00532022" w:rsidRPr="00310C85" w:rsidRDefault="00C87D7E"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6</w:t>
            </w:r>
          </w:p>
        </w:tc>
      </w:tr>
      <w:tr w:rsidR="00532022" w:rsidRPr="00310C85" w:rsidTr="00F21CDE">
        <w:tc>
          <w:tcPr>
            <w:tcW w:w="9378" w:type="dxa"/>
            <w:gridSpan w:val="7"/>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Más tevékenységek: ..................</w:t>
            </w:r>
          </w:p>
        </w:tc>
        <w:tc>
          <w:tcPr>
            <w:tcW w:w="647" w:type="dxa"/>
          </w:tcPr>
          <w:p w:rsidR="00532022" w:rsidRPr="00310C85" w:rsidRDefault="00532022" w:rsidP="00310C85">
            <w:pPr>
              <w:spacing w:after="0" w:line="240" w:lineRule="auto"/>
              <w:rPr>
                <w:rFonts w:ascii="Times New Roman" w:hAnsi="Times New Roman"/>
                <w:sz w:val="24"/>
                <w:szCs w:val="24"/>
                <w:lang w:val="hu-HU"/>
              </w:rPr>
            </w:pPr>
          </w:p>
        </w:tc>
      </w:tr>
      <w:tr w:rsidR="00532022" w:rsidRPr="00310C85" w:rsidTr="00A5014E">
        <w:trPr>
          <w:gridAfter w:val="4"/>
          <w:wAfter w:w="4697" w:type="dxa"/>
        </w:trPr>
        <w:tc>
          <w:tcPr>
            <w:tcW w:w="4248" w:type="dxa"/>
            <w:gridSpan w:val="2"/>
            <w:shd w:val="clear" w:color="auto" w:fill="D9D9D9"/>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3.7 Egyéni munka össz-óraszáma</w:t>
            </w:r>
          </w:p>
        </w:tc>
        <w:tc>
          <w:tcPr>
            <w:tcW w:w="1080" w:type="dxa"/>
            <w:gridSpan w:val="2"/>
            <w:shd w:val="clear" w:color="auto" w:fill="D9D9D9"/>
          </w:tcPr>
          <w:p w:rsidR="00532022" w:rsidRPr="00310C85" w:rsidRDefault="00802718" w:rsidP="00310C85">
            <w:pPr>
              <w:spacing w:after="0" w:line="240" w:lineRule="auto"/>
              <w:rPr>
                <w:rFonts w:ascii="Times New Roman" w:hAnsi="Times New Roman"/>
                <w:sz w:val="24"/>
                <w:szCs w:val="24"/>
                <w:lang w:val="hu-HU"/>
              </w:rPr>
            </w:pPr>
            <w:r>
              <w:rPr>
                <w:rFonts w:ascii="Times New Roman" w:hAnsi="Times New Roman"/>
                <w:sz w:val="24"/>
                <w:szCs w:val="24"/>
                <w:lang w:val="hu-HU"/>
              </w:rPr>
              <w:t>28</w:t>
            </w:r>
          </w:p>
        </w:tc>
      </w:tr>
      <w:tr w:rsidR="00532022" w:rsidRPr="00310C85" w:rsidTr="00A5014E">
        <w:trPr>
          <w:gridAfter w:val="4"/>
          <w:wAfter w:w="4697" w:type="dxa"/>
        </w:trPr>
        <w:tc>
          <w:tcPr>
            <w:tcW w:w="4248" w:type="dxa"/>
            <w:gridSpan w:val="2"/>
            <w:shd w:val="clear" w:color="auto" w:fill="D9D9D9"/>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3.8 A félév össz-óraszáma</w:t>
            </w:r>
          </w:p>
        </w:tc>
        <w:tc>
          <w:tcPr>
            <w:tcW w:w="1080" w:type="dxa"/>
            <w:gridSpan w:val="2"/>
            <w:shd w:val="clear" w:color="auto" w:fill="D9D9D9"/>
          </w:tcPr>
          <w:p w:rsidR="00532022" w:rsidRPr="00310C85" w:rsidRDefault="004C6171" w:rsidP="00310C85">
            <w:pPr>
              <w:spacing w:after="0" w:line="240" w:lineRule="auto"/>
              <w:rPr>
                <w:rFonts w:ascii="Times New Roman" w:hAnsi="Times New Roman"/>
                <w:sz w:val="24"/>
                <w:szCs w:val="24"/>
                <w:lang w:val="hu-HU"/>
              </w:rPr>
            </w:pPr>
            <w:r>
              <w:rPr>
                <w:rFonts w:ascii="Times New Roman" w:hAnsi="Times New Roman"/>
                <w:sz w:val="24"/>
                <w:szCs w:val="24"/>
                <w:lang w:val="hu-HU"/>
              </w:rPr>
              <w:t>90</w:t>
            </w:r>
          </w:p>
        </w:tc>
      </w:tr>
      <w:tr w:rsidR="00532022" w:rsidRPr="00310C85" w:rsidTr="00A5014E">
        <w:trPr>
          <w:gridAfter w:val="4"/>
          <w:wAfter w:w="4697" w:type="dxa"/>
        </w:trPr>
        <w:tc>
          <w:tcPr>
            <w:tcW w:w="4248" w:type="dxa"/>
            <w:gridSpan w:val="2"/>
            <w:shd w:val="clear" w:color="auto" w:fill="D9D9D9"/>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3.9 Kreditszám</w:t>
            </w:r>
          </w:p>
        </w:tc>
        <w:tc>
          <w:tcPr>
            <w:tcW w:w="1080" w:type="dxa"/>
            <w:gridSpan w:val="2"/>
            <w:shd w:val="clear" w:color="auto" w:fill="D9D9D9"/>
          </w:tcPr>
          <w:p w:rsidR="00532022" w:rsidRPr="00310C85" w:rsidRDefault="00E31167" w:rsidP="00310C85">
            <w:pPr>
              <w:spacing w:after="0" w:line="240" w:lineRule="auto"/>
              <w:rPr>
                <w:rFonts w:ascii="Times New Roman" w:hAnsi="Times New Roman"/>
                <w:sz w:val="24"/>
                <w:szCs w:val="24"/>
                <w:lang w:val="hu-HU"/>
              </w:rPr>
            </w:pPr>
            <w:r>
              <w:rPr>
                <w:rFonts w:ascii="Times New Roman" w:hAnsi="Times New Roman"/>
                <w:sz w:val="24"/>
                <w:szCs w:val="24"/>
                <w:lang w:val="hu-HU"/>
              </w:rPr>
              <w:t>4</w:t>
            </w:r>
            <w:bookmarkStart w:id="0" w:name="_GoBack"/>
            <w:bookmarkEnd w:id="0"/>
          </w:p>
        </w:tc>
      </w:tr>
    </w:tbl>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b/>
          <w:sz w:val="24"/>
          <w:szCs w:val="24"/>
          <w:lang w:val="hu-HU"/>
        </w:rPr>
        <w:t>4. Előfeltételek</w:t>
      </w:r>
      <w:r w:rsidRPr="00310C85">
        <w:rPr>
          <w:rFonts w:ascii="Times New Roman" w:hAnsi="Times New Roman"/>
          <w:sz w:val="24"/>
          <w:szCs w:val="24"/>
          <w:lang w:val="hu-HU"/>
        </w:rPr>
        <w:t xml:space="preserve"> (ha vannak)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310C85" w:rsidTr="00450A21">
        <w:tc>
          <w:tcPr>
            <w:tcW w:w="2988"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4.1 Tantervi</w:t>
            </w:r>
          </w:p>
        </w:tc>
        <w:tc>
          <w:tcPr>
            <w:tcW w:w="7694" w:type="dxa"/>
          </w:tcPr>
          <w:p w:rsidR="00532022" w:rsidRPr="00310C85" w:rsidRDefault="00532022" w:rsidP="00310C85">
            <w:pPr>
              <w:spacing w:after="0" w:line="240" w:lineRule="auto"/>
              <w:rPr>
                <w:rFonts w:ascii="Times New Roman" w:hAnsi="Times New Roman"/>
                <w:sz w:val="24"/>
                <w:szCs w:val="24"/>
                <w:lang w:val="hu-HU"/>
              </w:rPr>
            </w:pPr>
          </w:p>
        </w:tc>
      </w:tr>
      <w:tr w:rsidR="00532022" w:rsidRPr="00310C85" w:rsidTr="00450A21">
        <w:tc>
          <w:tcPr>
            <w:tcW w:w="2988"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4.2 Kompetenciabeli</w:t>
            </w:r>
          </w:p>
        </w:tc>
        <w:tc>
          <w:tcPr>
            <w:tcW w:w="7694" w:type="dxa"/>
          </w:tcPr>
          <w:p w:rsidR="00532022" w:rsidRPr="00310C85" w:rsidRDefault="00532022" w:rsidP="00310C85">
            <w:pPr>
              <w:spacing w:after="0" w:line="240" w:lineRule="auto"/>
              <w:rPr>
                <w:rFonts w:ascii="Times New Roman" w:hAnsi="Times New Roman"/>
                <w:sz w:val="24"/>
                <w:szCs w:val="24"/>
                <w:lang w:val="hu-HU"/>
              </w:rPr>
            </w:pPr>
          </w:p>
        </w:tc>
      </w:tr>
    </w:tbl>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b/>
          <w:sz w:val="24"/>
          <w:szCs w:val="24"/>
          <w:lang w:val="hu-HU"/>
        </w:rPr>
        <w:t>5. Feltételek</w:t>
      </w:r>
      <w:r w:rsidRPr="00310C85">
        <w:rPr>
          <w:rFonts w:ascii="Times New Roman" w:hAnsi="Times New Roman"/>
          <w:sz w:val="24"/>
          <w:szCs w:val="24"/>
          <w:lang w:val="hu-HU"/>
        </w:rPr>
        <w:t xml:space="preserve"> (ha vannak)</w:t>
      </w:r>
    </w:p>
    <w:tbl>
      <w:tblPr>
        <w:tblpPr w:leftFromText="180" w:rightFromText="180" w:vertAnchor="text" w:horzAnchor="margin" w:tblpY="130"/>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F21CDE" w:rsidRPr="00310C85" w:rsidTr="00F21CDE">
        <w:tc>
          <w:tcPr>
            <w:tcW w:w="2988" w:type="dxa"/>
          </w:tcPr>
          <w:p w:rsidR="00F21CDE" w:rsidRPr="00310C85" w:rsidRDefault="00F21CDE"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5.1 Az előadás lebonyolításának feltételei</w:t>
            </w:r>
          </w:p>
        </w:tc>
        <w:tc>
          <w:tcPr>
            <w:tcW w:w="7694" w:type="dxa"/>
            <w:vAlign w:val="center"/>
          </w:tcPr>
          <w:p w:rsidR="00F21CDE" w:rsidRPr="00310C85" w:rsidRDefault="00F21CDE" w:rsidP="00310C85">
            <w:pPr>
              <w:spacing w:after="0" w:line="240" w:lineRule="auto"/>
              <w:rPr>
                <w:rFonts w:ascii="Times New Roman" w:hAnsi="Times New Roman"/>
                <w:sz w:val="24"/>
                <w:szCs w:val="24"/>
              </w:rPr>
            </w:pPr>
            <w:r w:rsidRPr="00310C85">
              <w:rPr>
                <w:rFonts w:ascii="Times New Roman" w:hAnsi="Times New Roman"/>
                <w:sz w:val="24"/>
                <w:szCs w:val="24"/>
              </w:rPr>
              <w:t xml:space="preserve">Az akadémiai tisztesség elveivel összeegyeztethetetlen megnyilvánulásokat a Kar belső szabályai tiltják: </w:t>
            </w:r>
            <w:hyperlink r:id="rId6" w:tgtFrame="_blank" w:history="1">
              <w:r w:rsidRPr="00310C85">
                <w:rPr>
                  <w:rStyle w:val="Hyperlink"/>
                  <w:rFonts w:ascii="Times New Roman" w:hAnsi="Times New Roman"/>
                  <w:color w:val="1155CC"/>
                  <w:sz w:val="24"/>
                  <w:szCs w:val="24"/>
                  <w:shd w:val="clear" w:color="auto" w:fill="FFFFFF"/>
                </w:rPr>
                <w:t>http://fspac.ubbcluj.ro/resurse/formulare-regulamente/reguli-etice-si-deontologice/</w:t>
              </w:r>
            </w:hyperlink>
            <w:r w:rsidRPr="00310C85">
              <w:rPr>
                <w:rFonts w:ascii="Times New Roman" w:hAnsi="Times New Roman"/>
                <w:sz w:val="24"/>
                <w:szCs w:val="24"/>
              </w:rPr>
              <w:t xml:space="preserve">, illetve: </w:t>
            </w:r>
            <w:hyperlink r:id="rId7" w:history="1">
              <w:r w:rsidRPr="00310C85">
                <w:rPr>
                  <w:rStyle w:val="Hyperlink"/>
                  <w:rFonts w:ascii="Times New Roman" w:hAnsi="Times New Roman"/>
                  <w:sz w:val="24"/>
                  <w:szCs w:val="24"/>
                </w:rPr>
                <w:t>http://www.bbte-politologia.ro/letoltesek.php</w:t>
              </w:r>
            </w:hyperlink>
            <w:r w:rsidRPr="00310C85">
              <w:rPr>
                <w:rFonts w:ascii="Times New Roman" w:hAnsi="Times New Roman"/>
                <w:sz w:val="24"/>
                <w:szCs w:val="24"/>
              </w:rPr>
              <w:t xml:space="preserve"> .</w:t>
            </w:r>
          </w:p>
          <w:p w:rsidR="00F21CDE" w:rsidRPr="00310C85" w:rsidRDefault="00F21CDE" w:rsidP="00310C85">
            <w:pPr>
              <w:spacing w:after="0" w:line="240" w:lineRule="auto"/>
              <w:rPr>
                <w:rFonts w:ascii="Times New Roman" w:hAnsi="Times New Roman"/>
                <w:sz w:val="24"/>
                <w:szCs w:val="24"/>
              </w:rPr>
            </w:pPr>
            <w:r w:rsidRPr="00310C85">
              <w:rPr>
                <w:rFonts w:ascii="Times New Roman" w:hAnsi="Times New Roman"/>
                <w:sz w:val="24"/>
                <w:szCs w:val="24"/>
              </w:rPr>
              <w:t>A plágiumot a tanszék és a Kar 1-es osztályzattal és további szigorú rendelkezésekkel szankcionálja.</w:t>
            </w:r>
          </w:p>
        </w:tc>
      </w:tr>
      <w:tr w:rsidR="00F21CDE" w:rsidRPr="00310C85" w:rsidTr="00F21CDE">
        <w:tc>
          <w:tcPr>
            <w:tcW w:w="2988" w:type="dxa"/>
          </w:tcPr>
          <w:p w:rsidR="00F21CDE" w:rsidRPr="00310C85" w:rsidRDefault="00F21CDE"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5.2 A szeminárium / labor lebonyolításának feltételei</w:t>
            </w:r>
          </w:p>
        </w:tc>
        <w:tc>
          <w:tcPr>
            <w:tcW w:w="7694" w:type="dxa"/>
          </w:tcPr>
          <w:p w:rsidR="00F21CDE" w:rsidRPr="00310C85" w:rsidRDefault="00F21CDE" w:rsidP="00310C85">
            <w:pPr>
              <w:spacing w:after="0" w:line="240" w:lineRule="auto"/>
              <w:rPr>
                <w:rFonts w:ascii="Times New Roman" w:hAnsi="Times New Roman"/>
                <w:sz w:val="24"/>
                <w:szCs w:val="24"/>
                <w:lang w:val="hu-HU"/>
              </w:rPr>
            </w:pPr>
            <w:r w:rsidRPr="00310C85">
              <w:rPr>
                <w:rFonts w:ascii="Times New Roman" w:hAnsi="Times New Roman"/>
                <w:sz w:val="24"/>
                <w:szCs w:val="24"/>
              </w:rPr>
              <w:t>A tárgyból érdemjegyet és kreditpontokat szerezhetnek mindazok, akik a szemináriumi órák legalább 75%-án (azaz legalább 9 szemináriumon) részt vesznek.</w:t>
            </w:r>
          </w:p>
        </w:tc>
      </w:tr>
    </w:tbl>
    <w:p w:rsidR="00532022" w:rsidRPr="00310C85" w:rsidRDefault="00532022" w:rsidP="00310C85">
      <w:pPr>
        <w:spacing w:after="0" w:line="240" w:lineRule="auto"/>
        <w:rPr>
          <w:rFonts w:ascii="Times New Roman" w:hAnsi="Times New Roman"/>
          <w:sz w:val="24"/>
          <w:szCs w:val="24"/>
          <w:lang w:val="hu-HU"/>
        </w:rPr>
      </w:pPr>
    </w:p>
    <w:p w:rsidR="00532022" w:rsidRPr="00310C85" w:rsidRDefault="00532022" w:rsidP="00310C85">
      <w:pPr>
        <w:spacing w:after="0" w:line="240" w:lineRule="auto"/>
        <w:rPr>
          <w:rFonts w:ascii="Times New Roman" w:hAnsi="Times New Roman"/>
          <w:b/>
          <w:sz w:val="24"/>
          <w:szCs w:val="24"/>
          <w:lang w:val="hu-HU"/>
        </w:rPr>
      </w:pPr>
      <w:r w:rsidRPr="00310C85">
        <w:rPr>
          <w:rFonts w:ascii="Times New Roman" w:hAnsi="Times New Roman"/>
          <w:sz w:val="24"/>
          <w:szCs w:val="24"/>
          <w:lang w:val="hu-HU"/>
        </w:rPr>
        <w:br w:type="page"/>
      </w:r>
      <w:r w:rsidRPr="00310C85">
        <w:rPr>
          <w:rFonts w:ascii="Times New Roman" w:hAnsi="Times New Roman"/>
          <w:b/>
          <w:sz w:val="24"/>
          <w:szCs w:val="24"/>
          <w:lang w:val="hu-HU"/>
        </w:rPr>
        <w:lastRenderedPageBreak/>
        <w:t>6. Elsajátítandó jellemző kompetenciák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532022" w:rsidRPr="00310C85" w:rsidTr="00450A21">
        <w:trPr>
          <w:cantSplit/>
          <w:trHeight w:val="2872"/>
        </w:trPr>
        <w:tc>
          <w:tcPr>
            <w:tcW w:w="1008" w:type="dxa"/>
            <w:shd w:val="clear" w:color="auto" w:fill="D9D9D9"/>
            <w:textDirection w:val="btLr"/>
            <w:vAlign w:val="center"/>
          </w:tcPr>
          <w:p w:rsidR="00532022" w:rsidRPr="00310C85" w:rsidRDefault="00532022" w:rsidP="00310C85">
            <w:pPr>
              <w:spacing w:after="0" w:line="240" w:lineRule="auto"/>
              <w:ind w:left="113" w:right="113"/>
              <w:jc w:val="center"/>
              <w:rPr>
                <w:rFonts w:ascii="Times New Roman" w:hAnsi="Times New Roman"/>
                <w:b/>
                <w:sz w:val="24"/>
                <w:szCs w:val="24"/>
                <w:lang w:val="hu-HU"/>
              </w:rPr>
            </w:pPr>
            <w:r w:rsidRPr="00310C85">
              <w:rPr>
                <w:rFonts w:ascii="Times New Roman" w:hAnsi="Times New Roman"/>
                <w:b/>
                <w:sz w:val="24"/>
                <w:szCs w:val="24"/>
                <w:lang w:val="hu-HU"/>
              </w:rPr>
              <w:t>Szakmai kompetenciák</w:t>
            </w:r>
          </w:p>
        </w:tc>
        <w:tc>
          <w:tcPr>
            <w:tcW w:w="9674" w:type="dxa"/>
            <w:shd w:val="clear" w:color="auto" w:fill="D9D9D9"/>
          </w:tcPr>
          <w:p w:rsidR="00824C36" w:rsidRPr="00310C85" w:rsidRDefault="000A0703"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C1</w:t>
            </w:r>
          </w:p>
          <w:p w:rsidR="000A0703" w:rsidRPr="00310C85" w:rsidRDefault="000A0703"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politikai elméletek a</w:t>
            </w:r>
            <w:r w:rsidRPr="00310C85">
              <w:rPr>
                <w:rFonts w:ascii="Times New Roman" w:eastAsia="Calibri" w:hAnsi="Times New Roman"/>
                <w:sz w:val="24"/>
                <w:szCs w:val="24"/>
              </w:rPr>
              <w:t>alapvető elveinek, fogalmainak és módszereinek alkalmazása a társadalmi, politika berendezkedés elemzésében és értékeléseben</w:t>
            </w:r>
          </w:p>
          <w:p w:rsidR="00824C36" w:rsidRPr="00310C85" w:rsidRDefault="00824C36"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w:t>
            </w:r>
            <w:r w:rsidR="000A0703" w:rsidRPr="00310C85">
              <w:rPr>
                <w:rFonts w:ascii="Times New Roman" w:hAnsi="Times New Roman"/>
                <w:sz w:val="24"/>
                <w:szCs w:val="24"/>
              </w:rPr>
              <w:t>Konkrét helyzetelemzés a politikatudomány alapvető elveinek, elméleteinek és módszereinek alkalmazása</w:t>
            </w:r>
          </w:p>
          <w:p w:rsidR="00F21CDE" w:rsidRPr="00310C85" w:rsidRDefault="00824C36" w:rsidP="00310C85">
            <w:pPr>
              <w:spacing w:after="0" w:line="240" w:lineRule="auto"/>
              <w:rPr>
                <w:rFonts w:ascii="Times New Roman" w:eastAsia="Calibri" w:hAnsi="Times New Roman"/>
                <w:sz w:val="24"/>
                <w:szCs w:val="24"/>
              </w:rPr>
            </w:pPr>
            <w:r w:rsidRPr="00310C85">
              <w:rPr>
                <w:rFonts w:ascii="Times New Roman" w:hAnsi="Times New Roman"/>
                <w:sz w:val="24"/>
                <w:szCs w:val="24"/>
                <w:lang w:val="hu-HU"/>
              </w:rPr>
              <w:t>-</w:t>
            </w:r>
            <w:r w:rsidR="00F21CDE" w:rsidRPr="00310C85">
              <w:rPr>
                <w:rFonts w:ascii="Times New Roman" w:eastAsia="Calibri" w:hAnsi="Times New Roman"/>
                <w:sz w:val="24"/>
                <w:szCs w:val="24"/>
              </w:rPr>
              <w:t xml:space="preserve"> Az alapfogalmak megfelelő alkalmazása a politikatudományok terén</w:t>
            </w:r>
          </w:p>
          <w:p w:rsidR="000A0703" w:rsidRPr="00310C85" w:rsidRDefault="00824C36"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w:t>
            </w:r>
            <w:r w:rsidR="000A0703" w:rsidRPr="00310C85">
              <w:rPr>
                <w:rFonts w:ascii="Times New Roman" w:hAnsi="Times New Roman"/>
                <w:sz w:val="24"/>
                <w:szCs w:val="24"/>
                <w:lang w:val="hu-HU"/>
              </w:rPr>
              <w:t xml:space="preserve"> A politikatudomány fogalmi apparátusának használata a társadalmi-politikai elméletek hatásának és relevanciájának megítélésére</w:t>
            </w:r>
          </w:p>
          <w:p w:rsidR="000A0703" w:rsidRPr="00310C85" w:rsidRDefault="00824C36"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w:t>
            </w:r>
            <w:r w:rsidR="000A0703" w:rsidRPr="00310C85">
              <w:rPr>
                <w:rFonts w:ascii="Times New Roman" w:hAnsi="Times New Roman"/>
                <w:sz w:val="24"/>
                <w:szCs w:val="24"/>
                <w:lang w:val="hu-HU"/>
              </w:rPr>
              <w:t xml:space="preserve"> A politikatudomány alapfogalmainak használata egyes események és folyamatok leírására és ok-okozati magyarázatára</w:t>
            </w:r>
          </w:p>
          <w:p w:rsidR="00310C85" w:rsidRPr="00310C85" w:rsidRDefault="000A0703"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C</w:t>
            </w:r>
            <w:r w:rsidR="00310C85" w:rsidRPr="00310C85">
              <w:rPr>
                <w:rFonts w:ascii="Times New Roman" w:hAnsi="Times New Roman"/>
                <w:sz w:val="24"/>
                <w:szCs w:val="24"/>
                <w:lang w:val="hu-HU"/>
              </w:rPr>
              <w:t>4</w:t>
            </w:r>
          </w:p>
          <w:p w:rsidR="00310C85" w:rsidRPr="00310C85" w:rsidRDefault="00310C85" w:rsidP="00310C85">
            <w:pPr>
              <w:spacing w:after="0" w:line="240" w:lineRule="auto"/>
              <w:jc w:val="both"/>
              <w:rPr>
                <w:rStyle w:val="hps"/>
                <w:rFonts w:ascii="Times New Roman" w:hAnsi="Times New Roman"/>
                <w:sz w:val="24"/>
                <w:szCs w:val="24"/>
                <w:lang w:val="hu-HU"/>
              </w:rPr>
            </w:pPr>
            <w:r w:rsidRPr="00310C85">
              <w:rPr>
                <w:rStyle w:val="hps"/>
                <w:rFonts w:ascii="Times New Roman" w:hAnsi="Times New Roman"/>
                <w:sz w:val="24"/>
                <w:szCs w:val="24"/>
                <w:lang w:val="hu-HU"/>
              </w:rPr>
              <w:t>Helyi, regionális, nemzeti és globális politikai stratégiák kidolgozása</w:t>
            </w:r>
          </w:p>
          <w:p w:rsidR="00310C85" w:rsidRPr="00310C85" w:rsidRDefault="00310C85" w:rsidP="00310C85">
            <w:pPr>
              <w:spacing w:after="0" w:line="240" w:lineRule="auto"/>
              <w:jc w:val="both"/>
              <w:rPr>
                <w:rStyle w:val="hps"/>
                <w:rFonts w:ascii="Times New Roman" w:hAnsi="Times New Roman"/>
                <w:sz w:val="24"/>
                <w:szCs w:val="24"/>
                <w:lang w:val="hu-HU"/>
              </w:rPr>
            </w:pPr>
            <w:r w:rsidRPr="00310C85">
              <w:rPr>
                <w:rStyle w:val="hps"/>
                <w:rFonts w:ascii="Times New Roman" w:hAnsi="Times New Roman"/>
                <w:sz w:val="24"/>
                <w:szCs w:val="24"/>
                <w:lang w:val="hu-HU"/>
              </w:rPr>
              <w:t>Jelentések kidolgozása és megszövegezése helyi, regionális, nemzeti és globális politikai eseményekről, folyamatokról</w:t>
            </w:r>
          </w:p>
          <w:p w:rsidR="00310C85" w:rsidRPr="00310C85" w:rsidRDefault="00310C85" w:rsidP="00310C85">
            <w:pPr>
              <w:spacing w:after="0" w:line="240" w:lineRule="auto"/>
              <w:jc w:val="both"/>
              <w:rPr>
                <w:rFonts w:ascii="Times New Roman" w:hAnsi="Times New Roman"/>
                <w:sz w:val="24"/>
                <w:szCs w:val="24"/>
                <w:lang w:val="hu-HU"/>
              </w:rPr>
            </w:pPr>
            <w:r w:rsidRPr="00310C85">
              <w:rPr>
                <w:rFonts w:ascii="Times New Roman" w:hAnsi="Times New Roman"/>
                <w:sz w:val="24"/>
                <w:szCs w:val="24"/>
                <w:lang w:val="hu-HU"/>
              </w:rPr>
              <w:t>A politikai folyamatos és események elemzésére használt fogalmak és módszerek azonosítása</w:t>
            </w:r>
          </w:p>
          <w:p w:rsidR="00F21CDE" w:rsidRPr="00310C85" w:rsidRDefault="00310C85"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politikatudomány összehasonlító módszertanának használata politikai programok értékelésénél</w:t>
            </w:r>
          </w:p>
        </w:tc>
      </w:tr>
      <w:tr w:rsidR="00532022" w:rsidRPr="00310C85" w:rsidTr="00450A21">
        <w:trPr>
          <w:cantSplit/>
          <w:trHeight w:val="1775"/>
        </w:trPr>
        <w:tc>
          <w:tcPr>
            <w:tcW w:w="1008" w:type="dxa"/>
            <w:shd w:val="clear" w:color="auto" w:fill="D9D9D9"/>
            <w:textDirection w:val="btLr"/>
          </w:tcPr>
          <w:p w:rsidR="00532022" w:rsidRPr="00310C85" w:rsidRDefault="00532022" w:rsidP="00310C85">
            <w:pPr>
              <w:spacing w:after="0" w:line="240" w:lineRule="auto"/>
              <w:ind w:left="113" w:right="113"/>
              <w:rPr>
                <w:rFonts w:ascii="Times New Roman" w:hAnsi="Times New Roman"/>
                <w:b/>
                <w:sz w:val="24"/>
                <w:szCs w:val="24"/>
                <w:lang w:val="hu-HU"/>
              </w:rPr>
            </w:pPr>
            <w:r w:rsidRPr="00310C85">
              <w:rPr>
                <w:rFonts w:ascii="Times New Roman" w:hAnsi="Times New Roman"/>
                <w:b/>
                <w:sz w:val="24"/>
                <w:szCs w:val="24"/>
                <w:lang w:val="hu-HU"/>
              </w:rPr>
              <w:t xml:space="preserve">Transzverzális kompetenciák </w:t>
            </w:r>
          </w:p>
        </w:tc>
        <w:tc>
          <w:tcPr>
            <w:tcW w:w="9674" w:type="dxa"/>
            <w:shd w:val="clear" w:color="auto" w:fill="D9D9D9"/>
          </w:tcPr>
          <w:p w:rsidR="00532022" w:rsidRPr="00310C85" w:rsidRDefault="00532022" w:rsidP="00310C85">
            <w:pPr>
              <w:spacing w:after="0" w:line="240" w:lineRule="auto"/>
              <w:ind w:left="641"/>
              <w:rPr>
                <w:rFonts w:ascii="Times New Roman" w:hAnsi="Times New Roman"/>
                <w:sz w:val="24"/>
                <w:szCs w:val="24"/>
                <w:lang w:val="hu-HU"/>
              </w:rPr>
            </w:pPr>
          </w:p>
        </w:tc>
      </w:tr>
    </w:tbl>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b/>
          <w:sz w:val="24"/>
          <w:szCs w:val="24"/>
          <w:lang w:val="hu-HU"/>
        </w:rPr>
        <w:t>7. A tantárgy célkitűzései</w:t>
      </w:r>
      <w:r w:rsidRPr="00310C85">
        <w:rPr>
          <w:rFonts w:ascii="Times New Roman" w:hAnsi="Times New Roman"/>
          <w:sz w:val="24"/>
          <w:szCs w:val="24"/>
          <w:lang w:val="hu-HU"/>
        </w:rPr>
        <w:t xml:space="preserve"> (az elsajátítandó jellemző kompetenciák alapján)</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310C85" w:rsidTr="00450A21">
        <w:tc>
          <w:tcPr>
            <w:tcW w:w="2988" w:type="dxa"/>
            <w:shd w:val="clear" w:color="auto" w:fill="D9D9D9"/>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7.1 A tantárgy általános célkitűzése</w:t>
            </w:r>
          </w:p>
        </w:tc>
        <w:tc>
          <w:tcPr>
            <w:tcW w:w="7694" w:type="dxa"/>
            <w:shd w:val="clear" w:color="auto" w:fill="D9D9D9"/>
          </w:tcPr>
          <w:p w:rsidR="006F174C" w:rsidRPr="00310C85" w:rsidRDefault="006F174C" w:rsidP="00310C85">
            <w:pPr>
              <w:spacing w:after="0" w:line="240" w:lineRule="auto"/>
              <w:ind w:firstLine="720"/>
              <w:jc w:val="both"/>
              <w:rPr>
                <w:rFonts w:ascii="Times New Roman" w:hAnsi="Times New Roman"/>
                <w:sz w:val="24"/>
                <w:szCs w:val="24"/>
              </w:rPr>
            </w:pPr>
            <w:r w:rsidRPr="00310C85">
              <w:rPr>
                <w:rFonts w:ascii="Times New Roman" w:hAnsi="Times New Roman"/>
                <w:sz w:val="24"/>
                <w:szCs w:val="24"/>
              </w:rPr>
              <w:t>Az előadások és szemináriumok célja releváns történelmi témák elemzése a két régió társadalmi, politikai és etnikai változóinak kontextusában, olyan összehasonlító értelmezési keretben, amely a lehetőségek szerint túlmegy egyes országok szembeállításán. A témák megválasztása Közép- és Délkelet-Európa lényeges társadalmi-politikai jelenségeinek illetve folyamatainak pontosabb behatárolását és jobb megértését célozza.</w:t>
            </w:r>
          </w:p>
          <w:p w:rsidR="00532022" w:rsidRPr="00310C85" w:rsidRDefault="00532022" w:rsidP="00310C85">
            <w:pPr>
              <w:spacing w:after="0" w:line="240" w:lineRule="auto"/>
              <w:rPr>
                <w:rFonts w:ascii="Times New Roman" w:hAnsi="Times New Roman"/>
                <w:sz w:val="24"/>
                <w:szCs w:val="24"/>
                <w:lang w:val="hu-HU"/>
              </w:rPr>
            </w:pPr>
          </w:p>
        </w:tc>
      </w:tr>
      <w:tr w:rsidR="00532022" w:rsidRPr="00310C85" w:rsidTr="00450A21">
        <w:tc>
          <w:tcPr>
            <w:tcW w:w="2988" w:type="dxa"/>
            <w:shd w:val="clear" w:color="auto" w:fill="D9D9D9"/>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7.2 A tantárgy sajátos célkitűzései</w:t>
            </w:r>
          </w:p>
          <w:p w:rsidR="00532022" w:rsidRPr="00310C85" w:rsidRDefault="00532022" w:rsidP="00310C85">
            <w:pPr>
              <w:spacing w:after="0" w:line="240" w:lineRule="auto"/>
              <w:rPr>
                <w:rFonts w:ascii="Times New Roman" w:hAnsi="Times New Roman"/>
                <w:sz w:val="24"/>
                <w:szCs w:val="24"/>
                <w:lang w:val="hu-HU"/>
              </w:rPr>
            </w:pPr>
          </w:p>
          <w:p w:rsidR="00532022" w:rsidRPr="00310C85" w:rsidRDefault="00532022" w:rsidP="00310C85">
            <w:pPr>
              <w:spacing w:after="0" w:line="240" w:lineRule="auto"/>
              <w:rPr>
                <w:rFonts w:ascii="Times New Roman" w:hAnsi="Times New Roman"/>
                <w:sz w:val="24"/>
                <w:szCs w:val="24"/>
                <w:lang w:val="hu-HU"/>
              </w:rPr>
            </w:pPr>
          </w:p>
          <w:p w:rsidR="00532022" w:rsidRPr="00310C85" w:rsidRDefault="00532022" w:rsidP="00310C85">
            <w:pPr>
              <w:spacing w:after="0" w:line="240" w:lineRule="auto"/>
              <w:rPr>
                <w:rFonts w:ascii="Times New Roman" w:hAnsi="Times New Roman"/>
                <w:sz w:val="24"/>
                <w:szCs w:val="24"/>
                <w:lang w:val="hu-HU"/>
              </w:rPr>
            </w:pPr>
          </w:p>
          <w:p w:rsidR="00532022" w:rsidRPr="00310C85" w:rsidRDefault="00532022" w:rsidP="00310C85">
            <w:pPr>
              <w:spacing w:after="0" w:line="240" w:lineRule="auto"/>
              <w:rPr>
                <w:rFonts w:ascii="Times New Roman" w:hAnsi="Times New Roman"/>
                <w:sz w:val="24"/>
                <w:szCs w:val="24"/>
                <w:lang w:val="hu-HU"/>
              </w:rPr>
            </w:pPr>
          </w:p>
          <w:p w:rsidR="00532022" w:rsidRPr="00310C85" w:rsidRDefault="00532022" w:rsidP="00310C85">
            <w:pPr>
              <w:spacing w:after="0" w:line="240" w:lineRule="auto"/>
              <w:rPr>
                <w:rFonts w:ascii="Times New Roman" w:hAnsi="Times New Roman"/>
                <w:sz w:val="24"/>
                <w:szCs w:val="24"/>
                <w:lang w:val="hu-HU"/>
              </w:rPr>
            </w:pPr>
          </w:p>
          <w:p w:rsidR="00532022" w:rsidRPr="00310C85" w:rsidRDefault="00532022" w:rsidP="00310C85">
            <w:pPr>
              <w:spacing w:after="0" w:line="240" w:lineRule="auto"/>
              <w:rPr>
                <w:rFonts w:ascii="Times New Roman" w:hAnsi="Times New Roman"/>
                <w:sz w:val="24"/>
                <w:szCs w:val="24"/>
                <w:lang w:val="hu-HU"/>
              </w:rPr>
            </w:pPr>
          </w:p>
        </w:tc>
        <w:tc>
          <w:tcPr>
            <w:tcW w:w="7694" w:type="dxa"/>
            <w:shd w:val="clear" w:color="auto" w:fill="D9D9D9"/>
          </w:tcPr>
          <w:p w:rsidR="006F174C" w:rsidRPr="00310C85" w:rsidRDefault="006F174C" w:rsidP="00310C85">
            <w:pPr>
              <w:spacing w:after="0" w:line="240" w:lineRule="auto"/>
              <w:ind w:firstLine="720"/>
              <w:jc w:val="both"/>
              <w:rPr>
                <w:rFonts w:ascii="Times New Roman" w:hAnsi="Times New Roman"/>
                <w:sz w:val="24"/>
                <w:szCs w:val="24"/>
              </w:rPr>
            </w:pPr>
            <w:r w:rsidRPr="00310C85">
              <w:rPr>
                <w:rFonts w:ascii="Times New Roman" w:hAnsi="Times New Roman"/>
                <w:sz w:val="24"/>
                <w:szCs w:val="24"/>
              </w:rPr>
              <w:t xml:space="preserve">Hogy a politológus-diákok speciális igényeinek jobban megfeleljen, az előadássorozat interdiszciplináris jellegű abban, hogy hangsúlyozza a történelemnek, mint tudományos szakterületnek a politikához való viszonyát, illetve kidomborítja a hatalmi politikának és az azt szolgáló ideológiáknak a történelmi narratívák megalkotása során érvényesülő torzító hatásait. Ilyen értelemben az előadássorozat a történelem olyan alternatív olvasata kíván lenni, mely túlmutat a szakterület illetve az ott megnyilvánuló nemzetcentrikus értelmezések “hagyományos” keretein. </w:t>
            </w:r>
          </w:p>
          <w:p w:rsidR="006F174C" w:rsidRPr="00310C85" w:rsidRDefault="006F174C" w:rsidP="00310C85">
            <w:pPr>
              <w:spacing w:after="0" w:line="240" w:lineRule="auto"/>
              <w:ind w:firstLine="720"/>
              <w:jc w:val="both"/>
              <w:rPr>
                <w:rFonts w:ascii="Times New Roman" w:hAnsi="Times New Roman"/>
                <w:sz w:val="24"/>
                <w:szCs w:val="24"/>
              </w:rPr>
            </w:pPr>
            <w:r w:rsidRPr="00310C85">
              <w:rPr>
                <w:rFonts w:ascii="Times New Roman" w:hAnsi="Times New Roman"/>
                <w:sz w:val="24"/>
                <w:szCs w:val="24"/>
              </w:rPr>
              <w:t>Az előadás-szeminárium elrendezés ez esetben az adott témák és problémák párhuzamos értékelését igyekszik megvalósítani. Míg az előadások az idevágó nyugati szakirodalom és az abban érvényesülő értelmezések foglalatát adják, a szemináriumok esettanulmány-jellegű témái és olvasmányanyaga mélyebb betekintést adnak az egyes, gyakran egymással ütköző regionális alapú felfogások és öndefiníciók szövevényébe adnak majd mélyebb betekintést. Természetesen mindkét esetben egyaránt rendelkezésre áll nem csak angol, de anyanyelvű szakirodalm is.</w:t>
            </w:r>
          </w:p>
          <w:p w:rsidR="00532022" w:rsidRPr="00310C85" w:rsidRDefault="00532022" w:rsidP="00310C85">
            <w:pPr>
              <w:spacing w:after="0" w:line="240" w:lineRule="auto"/>
              <w:rPr>
                <w:rFonts w:ascii="Times New Roman" w:hAnsi="Times New Roman"/>
                <w:sz w:val="24"/>
                <w:szCs w:val="24"/>
                <w:lang w:val="hu-HU"/>
              </w:rPr>
            </w:pPr>
          </w:p>
        </w:tc>
      </w:tr>
    </w:tbl>
    <w:p w:rsidR="00532022" w:rsidRPr="00310C85" w:rsidRDefault="00532022" w:rsidP="00310C85">
      <w:pPr>
        <w:spacing w:after="0" w:line="240" w:lineRule="auto"/>
        <w:rPr>
          <w:rFonts w:ascii="Times New Roman" w:hAnsi="Times New Roman"/>
          <w:b/>
          <w:sz w:val="24"/>
          <w:szCs w:val="24"/>
          <w:lang w:val="hu-HU"/>
        </w:rPr>
      </w:pPr>
      <w:r w:rsidRPr="00310C85">
        <w:rPr>
          <w:rFonts w:ascii="Times New Roman" w:hAnsi="Times New Roman"/>
          <w:b/>
          <w:sz w:val="24"/>
          <w:szCs w:val="24"/>
          <w:lang w:val="hu-HU"/>
        </w:rPr>
        <w:t>8. A tantárgy tartalma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340"/>
        <w:gridCol w:w="2834"/>
      </w:tblGrid>
      <w:tr w:rsidR="00AA3FE8" w:rsidRPr="00310C85" w:rsidTr="00450A21">
        <w:tc>
          <w:tcPr>
            <w:tcW w:w="5508" w:type="dxa"/>
            <w:shd w:val="clear" w:color="auto" w:fill="D9D9D9"/>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8.1 Előadás</w:t>
            </w:r>
          </w:p>
        </w:tc>
        <w:tc>
          <w:tcPr>
            <w:tcW w:w="2340"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Didaktikai módszerek</w:t>
            </w:r>
          </w:p>
        </w:tc>
        <w:tc>
          <w:tcPr>
            <w:tcW w:w="2834"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Megjegyzések</w:t>
            </w:r>
          </w:p>
        </w:tc>
      </w:tr>
      <w:tr w:rsidR="00AA3FE8" w:rsidRPr="00310C85" w:rsidTr="00450A21">
        <w:tc>
          <w:tcPr>
            <w:tcW w:w="5508" w:type="dxa"/>
            <w:shd w:val="clear" w:color="auto" w:fill="D9D9D9"/>
          </w:tcPr>
          <w:p w:rsidR="00624959" w:rsidRPr="00310C85" w:rsidRDefault="00624959"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 Bevezetés</w:t>
            </w:r>
          </w:p>
          <w:p w:rsidR="00624959" w:rsidRPr="00310C85" w:rsidRDefault="00624959"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Kerekasztal-beszélgetés: Miért tanulunk </w:t>
            </w:r>
            <w:r w:rsidR="00211F31" w:rsidRPr="00310C85">
              <w:rPr>
                <w:rFonts w:ascii="Times New Roman" w:hAnsi="Times New Roman"/>
                <w:sz w:val="24"/>
                <w:szCs w:val="24"/>
                <w:lang w:val="hu-HU"/>
              </w:rPr>
              <w:t>történelmet a politológián</w:t>
            </w:r>
            <w:r w:rsidR="00211F31" w:rsidRPr="009D7784">
              <w:rPr>
                <w:rFonts w:ascii="Times New Roman" w:hAnsi="Times New Roman"/>
                <w:sz w:val="24"/>
                <w:szCs w:val="24"/>
              </w:rPr>
              <w:t>?</w:t>
            </w:r>
          </w:p>
        </w:tc>
        <w:tc>
          <w:tcPr>
            <w:tcW w:w="2340" w:type="dxa"/>
          </w:tcPr>
          <w:p w:rsidR="00624959" w:rsidRPr="00310C85" w:rsidRDefault="00003E2C" w:rsidP="00310C85">
            <w:pPr>
              <w:spacing w:after="0" w:line="240" w:lineRule="auto"/>
              <w:rPr>
                <w:rFonts w:ascii="Times New Roman" w:hAnsi="Times New Roman"/>
                <w:sz w:val="24"/>
                <w:szCs w:val="24"/>
              </w:rPr>
            </w:pPr>
            <w:r w:rsidRPr="00310C85">
              <w:rPr>
                <w:rFonts w:ascii="Times New Roman" w:hAnsi="Times New Roman"/>
                <w:sz w:val="24"/>
                <w:szCs w:val="24"/>
              </w:rPr>
              <w:t xml:space="preserve">Különböző fogalmak és elméletek bemutatása </w:t>
            </w:r>
            <w:r w:rsidR="00211F31" w:rsidRPr="00310C85">
              <w:rPr>
                <w:rFonts w:ascii="Times New Roman" w:hAnsi="Times New Roman"/>
                <w:sz w:val="24"/>
                <w:szCs w:val="24"/>
              </w:rPr>
              <w:t xml:space="preserve">a </w:t>
            </w:r>
            <w:r w:rsidR="00211F31" w:rsidRPr="00310C85">
              <w:rPr>
                <w:rFonts w:ascii="Times New Roman" w:hAnsi="Times New Roman"/>
                <w:sz w:val="24"/>
                <w:szCs w:val="24"/>
                <w:lang w:val="hu-HU"/>
              </w:rPr>
              <w:t xml:space="preserve">két </w:t>
            </w:r>
            <w:r w:rsidR="00211F31" w:rsidRPr="00310C85">
              <w:rPr>
                <w:rFonts w:ascii="Times New Roman" w:hAnsi="Times New Roman"/>
                <w:sz w:val="24"/>
                <w:szCs w:val="24"/>
                <w:lang w:val="hu-HU"/>
              </w:rPr>
              <w:lastRenderedPageBreak/>
              <w:t>régió vonatkozásában.</w:t>
            </w:r>
            <w:r w:rsidRPr="00310C85">
              <w:rPr>
                <w:rFonts w:ascii="Times New Roman" w:hAnsi="Times New Roman"/>
                <w:sz w:val="24"/>
                <w:szCs w:val="24"/>
              </w:rPr>
              <w:t xml:space="preserve"> Vita.</w:t>
            </w:r>
          </w:p>
        </w:tc>
        <w:tc>
          <w:tcPr>
            <w:tcW w:w="2834" w:type="dxa"/>
          </w:tcPr>
          <w:p w:rsidR="00624959" w:rsidRPr="00310C85" w:rsidRDefault="009D6740" w:rsidP="00310C85">
            <w:pPr>
              <w:spacing w:after="0" w:line="240" w:lineRule="auto"/>
              <w:rPr>
                <w:rFonts w:ascii="Times New Roman" w:hAnsi="Times New Roman"/>
                <w:sz w:val="24"/>
                <w:szCs w:val="24"/>
              </w:rPr>
            </w:pPr>
            <w:r w:rsidRPr="00310C85">
              <w:rPr>
                <w:rFonts w:ascii="Times New Roman" w:hAnsi="Times New Roman"/>
                <w:sz w:val="24"/>
                <w:szCs w:val="24"/>
              </w:rPr>
              <w:lastRenderedPageBreak/>
              <w:t xml:space="preserve">Elvek és gyakorlatok. Szabad beszélgetés a történelem politikai </w:t>
            </w:r>
            <w:r w:rsidRPr="00310C85">
              <w:rPr>
                <w:rFonts w:ascii="Times New Roman" w:hAnsi="Times New Roman"/>
                <w:sz w:val="24"/>
                <w:szCs w:val="24"/>
              </w:rPr>
              <w:lastRenderedPageBreak/>
              <w:t>felhasználhatóságáról objektivitás és tendenciózusság vonatkozásában.</w:t>
            </w:r>
          </w:p>
        </w:tc>
      </w:tr>
      <w:tr w:rsidR="00AA3FE8" w:rsidRPr="00310C85" w:rsidTr="00450A21">
        <w:tc>
          <w:tcPr>
            <w:tcW w:w="5508" w:type="dxa"/>
            <w:shd w:val="clear" w:color="auto" w:fill="D9D9D9"/>
          </w:tcPr>
          <w:p w:rsidR="00211F31" w:rsidRPr="00310C85" w:rsidRDefault="00F015B3" w:rsidP="00310C85">
            <w:pPr>
              <w:spacing w:after="0" w:line="240" w:lineRule="auto"/>
              <w:ind w:left="284" w:hanging="284"/>
              <w:rPr>
                <w:rFonts w:ascii="Times New Roman" w:hAnsi="Times New Roman"/>
                <w:sz w:val="24"/>
                <w:szCs w:val="24"/>
              </w:rPr>
            </w:pPr>
            <w:r w:rsidRPr="00310C85">
              <w:rPr>
                <w:rFonts w:ascii="Times New Roman" w:hAnsi="Times New Roman"/>
                <w:sz w:val="24"/>
                <w:szCs w:val="24"/>
                <w:lang w:val="hu-HU"/>
              </w:rPr>
              <w:lastRenderedPageBreak/>
              <w:t xml:space="preserve">2. </w:t>
            </w:r>
            <w:r w:rsidR="00211F31" w:rsidRPr="00310C85">
              <w:rPr>
                <w:rFonts w:ascii="Times New Roman" w:hAnsi="Times New Roman"/>
                <w:sz w:val="24"/>
                <w:szCs w:val="24"/>
              </w:rPr>
              <w:t>Közép-Európa, Délkelet-Európa. A két történeti régió identitását illetõ meghatározások és kérdések. Habsburg és oszmán örökség.</w:t>
            </w:r>
          </w:p>
          <w:p w:rsidR="00F015B3" w:rsidRPr="00310C85" w:rsidRDefault="00F015B3" w:rsidP="00310C85">
            <w:pPr>
              <w:spacing w:after="0" w:line="240" w:lineRule="auto"/>
              <w:rPr>
                <w:rFonts w:ascii="Times New Roman" w:hAnsi="Times New Roman"/>
                <w:sz w:val="24"/>
                <w:szCs w:val="24"/>
                <w:lang w:val="hu-HU"/>
              </w:rPr>
            </w:pPr>
          </w:p>
        </w:tc>
        <w:tc>
          <w:tcPr>
            <w:tcW w:w="2340" w:type="dxa"/>
          </w:tcPr>
          <w:p w:rsidR="00F015B3" w:rsidRPr="00310C85" w:rsidRDefault="008416BE"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Politikai és társadalmi folyamatok </w:t>
            </w:r>
            <w:r w:rsidR="00AA3FE8" w:rsidRPr="00310C85">
              <w:rPr>
                <w:rFonts w:ascii="Times New Roman" w:hAnsi="Times New Roman"/>
                <w:sz w:val="24"/>
                <w:szCs w:val="24"/>
                <w:lang w:val="hu-HU"/>
              </w:rPr>
              <w:t xml:space="preserve">történelmi távlatokra alapozott </w:t>
            </w:r>
            <w:r w:rsidRPr="00310C85">
              <w:rPr>
                <w:rFonts w:ascii="Times New Roman" w:hAnsi="Times New Roman"/>
                <w:sz w:val="24"/>
                <w:szCs w:val="24"/>
                <w:lang w:val="hu-HU"/>
              </w:rPr>
              <w:t>elemzése bemutató előadásban</w:t>
            </w:r>
            <w:r w:rsidR="00AA3FE8" w:rsidRPr="00310C85">
              <w:rPr>
                <w:rFonts w:ascii="Times New Roman" w:hAnsi="Times New Roman"/>
                <w:sz w:val="24"/>
                <w:szCs w:val="24"/>
                <w:lang w:val="hu-HU"/>
              </w:rPr>
              <w:t>.</w:t>
            </w:r>
          </w:p>
        </w:tc>
        <w:tc>
          <w:tcPr>
            <w:tcW w:w="2834" w:type="dxa"/>
          </w:tcPr>
          <w:p w:rsidR="00F015B3" w:rsidRPr="00310C85" w:rsidRDefault="00F015B3"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r w:rsidR="007556CD" w:rsidRPr="00310C85">
              <w:rPr>
                <w:rFonts w:ascii="Times New Roman" w:hAnsi="Times New Roman"/>
                <w:sz w:val="24"/>
                <w:szCs w:val="24"/>
                <w:lang w:val="hu-HU"/>
              </w:rPr>
              <w: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3. </w:t>
            </w:r>
            <w:r w:rsidR="00211F31" w:rsidRPr="00310C85">
              <w:rPr>
                <w:rFonts w:ascii="Times New Roman" w:hAnsi="Times New Roman"/>
                <w:sz w:val="24"/>
                <w:szCs w:val="24"/>
                <w:lang w:val="hu-HU"/>
              </w:rPr>
              <w:t>Nemzetépítés az elsõ világháború utáni új államokban.  “Balkáni” és “közép-európai” hagyományok a belügyekben.</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Style w:val="BOLDITALIC"/>
                <w:rFonts w:ascii="Times New Roman" w:hAnsi="Times New Roman"/>
                <w:b w:val="0"/>
                <w:i w:val="0"/>
                <w:sz w:val="24"/>
                <w:szCs w:val="24"/>
                <w:lang w:val="hu-HU"/>
              </w:rPr>
              <w:t xml:space="preserve">4. </w:t>
            </w:r>
            <w:r w:rsidR="00211F31" w:rsidRPr="00310C85">
              <w:rPr>
                <w:rFonts w:ascii="Times New Roman" w:hAnsi="Times New Roman"/>
                <w:sz w:val="24"/>
                <w:szCs w:val="24"/>
                <w:lang w:val="hu-HU"/>
              </w:rPr>
              <w:t>Antiszemitizmus, idegengyűlölet és a “konzervetív rend”; Revansizmus, jobboldali radikalizmus</w:t>
            </w:r>
            <w:r w:rsidR="00211F31" w:rsidRPr="00310C85">
              <w:rPr>
                <w:rStyle w:val="BOLDITALIC"/>
                <w:rFonts w:ascii="Times New Roman" w:hAnsi="Times New Roman"/>
                <w:sz w:val="24"/>
                <w:szCs w:val="24"/>
                <w:lang w:val="hu-HU"/>
              </w:rPr>
              <w:t>.</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5. </w:t>
            </w:r>
            <w:r w:rsidR="00211F31" w:rsidRPr="00310C85">
              <w:rPr>
                <w:rFonts w:ascii="Times New Roman" w:hAnsi="Times New Roman"/>
                <w:sz w:val="24"/>
                <w:szCs w:val="24"/>
                <w:lang w:val="hu-HU"/>
              </w:rPr>
              <w:t>Szovjet kötelékben a negyvenes és az ötvenes években. A 'hidegháborús Kelet-Európa', mint ütközési zóna Nyugat-Európa és a Szovjetúnió között.</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6. </w:t>
            </w:r>
            <w:r w:rsidR="00211F31" w:rsidRPr="00310C85">
              <w:rPr>
                <w:rFonts w:ascii="Times New Roman" w:hAnsi="Times New Roman"/>
                <w:sz w:val="24"/>
                <w:szCs w:val="24"/>
                <w:lang w:val="hu-HU"/>
              </w:rPr>
              <w:t>A nemzeti kommunizmus változatai. Az autohton kommunizmus és a gazdasági önállóság ‘déli’ és ‘északi’ mintái. Küzdelem a legitimitásért.</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7. </w:t>
            </w:r>
            <w:r w:rsidR="00211F31" w:rsidRPr="00310C85">
              <w:rPr>
                <w:rFonts w:ascii="Times New Roman" w:hAnsi="Times New Roman"/>
                <w:sz w:val="24"/>
                <w:szCs w:val="24"/>
                <w:lang w:val="hu-HU"/>
              </w:rPr>
              <w:t>Kelet-Európa antikommunista forradalmai - vesztesek rövid, győztesek hosszú távon? (Lengyelország, Magyarország, Csehszlovákia).</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8. </w:t>
            </w:r>
            <w:r w:rsidR="00211F31" w:rsidRPr="00310C85">
              <w:rPr>
                <w:rFonts w:ascii="Times New Roman" w:hAnsi="Times New Roman"/>
                <w:sz w:val="24"/>
                <w:szCs w:val="24"/>
                <w:lang w:val="hu-HU"/>
              </w:rPr>
              <w:t>Totalitárius és nyitásra törekvő rezsimek a hetvenes-nyolcvanas években. A szovjet szocialista rendszer reformjára tett kísérletek és hatásuk a térségre.</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p w:rsidR="00AA3FE8"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Házidolgozatok témáinak kijelölése, megbeszélése.</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9.  </w:t>
            </w:r>
            <w:r w:rsidR="009D6740" w:rsidRPr="00310C85">
              <w:rPr>
                <w:rFonts w:ascii="Times New Roman" w:hAnsi="Times New Roman"/>
                <w:sz w:val="24"/>
                <w:szCs w:val="24"/>
                <w:lang w:val="hu-HU"/>
              </w:rPr>
              <w:t>Az ‘1989-es fordulat’. Békés hatalomváltások és forradalmak. A múlt örökségének aktivizálódása: szociális reformizmus, politikai revizionizmus.</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10. </w:t>
            </w:r>
            <w:r w:rsidR="009D6740" w:rsidRPr="00310C85">
              <w:rPr>
                <w:rFonts w:ascii="Times New Roman" w:hAnsi="Times New Roman"/>
                <w:sz w:val="24"/>
                <w:szCs w:val="24"/>
                <w:lang w:val="hu-HU"/>
              </w:rPr>
              <w:t>Posztkommunista radikális nacionalizmus. A jugoszláv konfliktus-sorzat  és a cseh-szlovák szakadás.</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Politikai és társadalmi folyamatok </w:t>
            </w:r>
            <w:r w:rsidRPr="00310C85">
              <w:rPr>
                <w:rFonts w:ascii="Times New Roman" w:hAnsi="Times New Roman"/>
                <w:sz w:val="24"/>
                <w:szCs w:val="24"/>
                <w:lang w:val="hu-HU"/>
              </w:rPr>
              <w:lastRenderedPageBreak/>
              <w:t>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lastRenderedPageBreak/>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lastRenderedPageBreak/>
              <w:t xml:space="preserve">11. </w:t>
            </w:r>
            <w:r w:rsidR="009D6740" w:rsidRPr="00310C85">
              <w:rPr>
                <w:rFonts w:ascii="Times New Roman" w:hAnsi="Times New Roman"/>
                <w:sz w:val="24"/>
                <w:szCs w:val="24"/>
                <w:lang w:val="hu-HU"/>
              </w:rPr>
              <w:t>Békés középutak. Nemzeti ujjáéledés és integratív törekvések.</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12. </w:t>
            </w:r>
            <w:r w:rsidR="009D6740" w:rsidRPr="00310C85">
              <w:rPr>
                <w:rFonts w:ascii="Times New Roman" w:hAnsi="Times New Roman"/>
                <w:sz w:val="24"/>
                <w:szCs w:val="24"/>
                <w:lang w:val="hu-HU"/>
              </w:rPr>
              <w:t>A nyugati típusú demokratikus berendezkedést célzó átmenet változói: Politikai intézmények összehasonlító keretben.</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13. </w:t>
            </w:r>
            <w:r w:rsidR="009D6740" w:rsidRPr="00310C85">
              <w:rPr>
                <w:rFonts w:ascii="Times New Roman" w:hAnsi="Times New Roman"/>
                <w:sz w:val="24"/>
                <w:szCs w:val="24"/>
                <w:lang w:val="hu-HU"/>
              </w:rPr>
              <w:t xml:space="preserve">Ágazati politikák </w:t>
            </w:r>
            <w:r w:rsidR="009D6740" w:rsidRPr="00310C85">
              <w:rPr>
                <w:rFonts w:ascii="Times New Roman" w:hAnsi="Times New Roman"/>
                <w:sz w:val="24"/>
                <w:szCs w:val="24"/>
              </w:rPr>
              <w:t>Kelet- és Közép-Európában, különös tekintettel a szociálpolitikára.</w:t>
            </w:r>
          </w:p>
        </w:tc>
        <w:tc>
          <w:tcPr>
            <w:tcW w:w="2340" w:type="dxa"/>
          </w:tcPr>
          <w:p w:rsidR="007556CD"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Politikai és társadalmi folyamatok történelmi távlatokra alapozott elemzése bemutató előadásban.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hallgatóknak el kell olvasniuk a sillabuszban megadott szakmunkákat.</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14. </w:t>
            </w:r>
            <w:r w:rsidR="009D6740" w:rsidRPr="00310C85">
              <w:rPr>
                <w:rFonts w:ascii="Times New Roman" w:hAnsi="Times New Roman"/>
                <w:sz w:val="24"/>
                <w:szCs w:val="24"/>
                <w:lang w:val="hu-HU"/>
              </w:rPr>
              <w:t>Visszatekintés: Rendezetlen múlt, bizonytalan jelen. Új geopolitika felé?</w:t>
            </w:r>
          </w:p>
        </w:tc>
        <w:tc>
          <w:tcPr>
            <w:tcW w:w="2340" w:type="dxa"/>
          </w:tcPr>
          <w:p w:rsidR="007556CD" w:rsidRPr="00310C85" w:rsidRDefault="00AA3FE8" w:rsidP="00310C85">
            <w:pPr>
              <w:spacing w:after="0" w:line="240" w:lineRule="auto"/>
              <w:rPr>
                <w:rFonts w:ascii="Times New Roman" w:hAnsi="Times New Roman"/>
                <w:sz w:val="24"/>
                <w:szCs w:val="24"/>
              </w:rPr>
            </w:pPr>
            <w:r w:rsidRPr="00310C85">
              <w:rPr>
                <w:rFonts w:ascii="Times New Roman" w:hAnsi="Times New Roman"/>
                <w:sz w:val="24"/>
                <w:szCs w:val="24"/>
                <w:lang w:val="hu-HU"/>
              </w:rPr>
              <w:t>Politikatörténet és a történelem politikája. Politikai és társadalmi folyamatok történelmi távlatokra alapozott elemzése összegező előadásban.</w:t>
            </w:r>
          </w:p>
        </w:tc>
        <w:tc>
          <w:tcPr>
            <w:tcW w:w="2834" w:type="dxa"/>
          </w:tcPr>
          <w:p w:rsidR="00AA3FE8" w:rsidRPr="00310C85" w:rsidRDefault="00AA3FE8"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Házidolgozatok témáinak véglegesítése</w:t>
            </w:r>
          </w:p>
        </w:tc>
      </w:tr>
      <w:tr w:rsidR="007556CD" w:rsidRPr="00310C85" w:rsidTr="00450A21">
        <w:tc>
          <w:tcPr>
            <w:tcW w:w="10682" w:type="dxa"/>
            <w:gridSpan w:val="3"/>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Könyvészet</w:t>
            </w:r>
          </w:p>
          <w:p w:rsidR="00730153" w:rsidRPr="00310C85" w:rsidRDefault="00730153" w:rsidP="00310C85">
            <w:pPr>
              <w:pStyle w:val="List"/>
              <w:jc w:val="both"/>
              <w:rPr>
                <w:szCs w:val="24"/>
                <w:lang w:val="hu-HU"/>
              </w:rPr>
            </w:pPr>
            <w:r w:rsidRPr="00310C85">
              <w:rPr>
                <w:szCs w:val="24"/>
                <w:lang w:val="hu-HU"/>
              </w:rPr>
              <w:t xml:space="preserve">1. Szűcs, Jenő. “Vázlat Európa három történeti régiójáról.” In </w:t>
            </w:r>
            <w:r w:rsidRPr="00310C85">
              <w:rPr>
                <w:i/>
                <w:szCs w:val="24"/>
                <w:lang w:val="hu-HU"/>
              </w:rPr>
              <w:t>Bibó emlékkönyv</w:t>
            </w:r>
            <w:r w:rsidRPr="00310C85">
              <w:rPr>
                <w:szCs w:val="24"/>
                <w:lang w:val="hu-HU"/>
              </w:rPr>
              <w:t>, vol. 1, edited by Pál Réz. Budapest: Századvég Kiadó, 1991.</w:t>
            </w:r>
          </w:p>
          <w:p w:rsidR="00730153" w:rsidRPr="00310C85" w:rsidRDefault="00730153" w:rsidP="00310C85">
            <w:pPr>
              <w:pStyle w:val="List"/>
              <w:jc w:val="both"/>
              <w:rPr>
                <w:szCs w:val="24"/>
                <w:lang w:val="hu-HU"/>
              </w:rPr>
            </w:pPr>
          </w:p>
          <w:p w:rsidR="00E11196" w:rsidRPr="00310C85" w:rsidRDefault="00730153" w:rsidP="00310C85">
            <w:pPr>
              <w:pStyle w:val="List"/>
              <w:jc w:val="both"/>
              <w:rPr>
                <w:szCs w:val="24"/>
                <w:lang w:val="hu-HU"/>
              </w:rPr>
            </w:pPr>
            <w:r w:rsidRPr="00310C85">
              <w:rPr>
                <w:szCs w:val="24"/>
                <w:lang w:val="hu-HU"/>
              </w:rPr>
              <w:t>2</w:t>
            </w:r>
            <w:r w:rsidR="007556CD" w:rsidRPr="00310C85">
              <w:rPr>
                <w:szCs w:val="24"/>
                <w:lang w:val="hu-HU"/>
              </w:rPr>
              <w:t xml:space="preserve">. </w:t>
            </w:r>
            <w:r w:rsidR="00E11196" w:rsidRPr="00310C85">
              <w:rPr>
                <w:szCs w:val="24"/>
                <w:lang w:val="hu-HU"/>
              </w:rPr>
              <w:t xml:space="preserve">Schöpflin, George. "Central Europe: Definitons Old and New." In </w:t>
            </w:r>
            <w:r w:rsidR="00E11196" w:rsidRPr="00310C85">
              <w:rPr>
                <w:i/>
                <w:szCs w:val="24"/>
                <w:lang w:val="hu-HU"/>
              </w:rPr>
              <w:t>In Search of Central Europe</w:t>
            </w:r>
            <w:r w:rsidR="00E11196" w:rsidRPr="00310C85">
              <w:rPr>
                <w:szCs w:val="24"/>
                <w:lang w:val="hu-HU"/>
              </w:rPr>
              <w:t>, edited by George Schöpflin and Nancy Wood. Cambridge: Polity Press, 1989. 7-30.</w:t>
            </w:r>
          </w:p>
          <w:p w:rsidR="007556CD" w:rsidRPr="00310C85" w:rsidRDefault="007556CD" w:rsidP="00310C85">
            <w:pPr>
              <w:spacing w:after="0" w:line="240" w:lineRule="auto"/>
              <w:rPr>
                <w:rFonts w:ascii="Times New Roman" w:hAnsi="Times New Roman"/>
                <w:sz w:val="24"/>
                <w:szCs w:val="24"/>
                <w:lang w:val="hu-HU"/>
              </w:rPr>
            </w:pPr>
          </w:p>
          <w:p w:rsidR="00E11196" w:rsidRPr="00310C85" w:rsidRDefault="00730153" w:rsidP="00310C85">
            <w:pPr>
              <w:pStyle w:val="List"/>
              <w:jc w:val="both"/>
              <w:rPr>
                <w:szCs w:val="24"/>
                <w:lang w:val="hu-HU"/>
              </w:rPr>
            </w:pPr>
            <w:r w:rsidRPr="00310C85">
              <w:rPr>
                <w:szCs w:val="24"/>
                <w:lang w:val="hu-HU"/>
              </w:rPr>
              <w:t>3</w:t>
            </w:r>
            <w:r w:rsidR="007556CD" w:rsidRPr="00310C85">
              <w:rPr>
                <w:szCs w:val="24"/>
                <w:lang w:val="hu-HU"/>
              </w:rPr>
              <w:t xml:space="preserve">. </w:t>
            </w:r>
            <w:r w:rsidR="00E11196" w:rsidRPr="00310C85">
              <w:rPr>
                <w:szCs w:val="24"/>
                <w:lang w:val="hu-HU"/>
              </w:rPr>
              <w:t xml:space="preserve">Schöpflin, George. "Central Europe: Definitons Old and New." In </w:t>
            </w:r>
            <w:r w:rsidR="00E11196" w:rsidRPr="00310C85">
              <w:rPr>
                <w:i/>
                <w:szCs w:val="24"/>
                <w:lang w:val="hu-HU"/>
              </w:rPr>
              <w:t>In Search of Central Europe</w:t>
            </w:r>
            <w:r w:rsidR="00E11196" w:rsidRPr="00310C85">
              <w:rPr>
                <w:szCs w:val="24"/>
                <w:lang w:val="hu-HU"/>
              </w:rPr>
              <w:t>, edited by George Schöpflin and Nancy Wood. Cambridge: Polity Press, 1989. 7-30.</w:t>
            </w:r>
          </w:p>
          <w:p w:rsidR="007556CD" w:rsidRPr="00310C85" w:rsidRDefault="007556CD" w:rsidP="00310C85">
            <w:pPr>
              <w:spacing w:after="0" w:line="240" w:lineRule="auto"/>
              <w:rPr>
                <w:rFonts w:ascii="Times New Roman" w:hAnsi="Times New Roman"/>
                <w:sz w:val="24"/>
                <w:szCs w:val="24"/>
                <w:lang w:val="hu-HU"/>
              </w:rPr>
            </w:pPr>
          </w:p>
          <w:p w:rsidR="00E11196" w:rsidRPr="00310C85" w:rsidRDefault="00730153" w:rsidP="00310C85">
            <w:pPr>
              <w:pStyle w:val="List"/>
              <w:jc w:val="both"/>
              <w:rPr>
                <w:szCs w:val="24"/>
                <w:lang w:val="hu-HU"/>
              </w:rPr>
            </w:pPr>
            <w:r w:rsidRPr="00310C85">
              <w:rPr>
                <w:szCs w:val="24"/>
                <w:lang w:val="hu-HU"/>
              </w:rPr>
              <w:t>4</w:t>
            </w:r>
            <w:r w:rsidR="007556CD" w:rsidRPr="00310C85">
              <w:rPr>
                <w:szCs w:val="24"/>
                <w:lang w:val="hu-HU"/>
              </w:rPr>
              <w:t>.</w:t>
            </w:r>
            <w:r w:rsidR="00E11196" w:rsidRPr="00310C85">
              <w:rPr>
                <w:szCs w:val="24"/>
                <w:lang w:val="hu-HU"/>
              </w:rPr>
              <w:t xml:space="preserve"> Janos, Andrew C. "The One-Party State and Social Mobilization: East Europe Between the Wars." In </w:t>
            </w:r>
            <w:r w:rsidR="00E11196" w:rsidRPr="00310C85">
              <w:rPr>
                <w:i/>
                <w:szCs w:val="24"/>
                <w:lang w:val="hu-HU"/>
              </w:rPr>
              <w:t>Authoritarian Politics in Modern Society</w:t>
            </w:r>
            <w:r w:rsidR="00E11196" w:rsidRPr="00310C85">
              <w:rPr>
                <w:szCs w:val="24"/>
                <w:lang w:val="hu-HU"/>
              </w:rPr>
              <w:t>, edited by Samuel Huntington and Clement Moore. New York and London: 1970. 204-235.</w:t>
            </w:r>
          </w:p>
          <w:p w:rsidR="007556CD" w:rsidRPr="00310C85" w:rsidRDefault="007556CD" w:rsidP="00310C85">
            <w:pPr>
              <w:spacing w:after="0" w:line="240" w:lineRule="auto"/>
              <w:rPr>
                <w:rFonts w:ascii="Times New Roman" w:hAnsi="Times New Roman"/>
                <w:sz w:val="24"/>
                <w:szCs w:val="24"/>
                <w:lang w:val="hu-HU"/>
              </w:rPr>
            </w:pPr>
          </w:p>
          <w:p w:rsidR="00E11196" w:rsidRPr="00310C85" w:rsidRDefault="00730153" w:rsidP="00310C85">
            <w:pPr>
              <w:pStyle w:val="List"/>
              <w:jc w:val="both"/>
              <w:rPr>
                <w:szCs w:val="24"/>
                <w:lang w:val="hu-HU"/>
              </w:rPr>
            </w:pPr>
            <w:r w:rsidRPr="00310C85">
              <w:rPr>
                <w:szCs w:val="24"/>
                <w:lang w:val="hu-HU"/>
              </w:rPr>
              <w:t>5</w:t>
            </w:r>
            <w:r w:rsidR="007556CD" w:rsidRPr="00310C85">
              <w:rPr>
                <w:szCs w:val="24"/>
                <w:lang w:val="hu-HU"/>
              </w:rPr>
              <w:t xml:space="preserve">. </w:t>
            </w:r>
            <w:r w:rsidR="00E11196" w:rsidRPr="00310C85">
              <w:rPr>
                <w:szCs w:val="24"/>
                <w:lang w:val="hu-HU"/>
              </w:rPr>
              <w:t xml:space="preserve">Janos, Andrew C. "The One-Party State and Social Mobilization: East Europe Between the Wars." In </w:t>
            </w:r>
            <w:r w:rsidR="00E11196" w:rsidRPr="00310C85">
              <w:rPr>
                <w:i/>
                <w:szCs w:val="24"/>
                <w:lang w:val="hu-HU"/>
              </w:rPr>
              <w:t>Authoritarian Politics in Modern Society</w:t>
            </w:r>
            <w:r w:rsidR="00E11196" w:rsidRPr="00310C85">
              <w:rPr>
                <w:szCs w:val="24"/>
                <w:lang w:val="hu-HU"/>
              </w:rPr>
              <w:t>, edited by Samuel Huntington and Clement Moore. New York and London: 1970. 204-235.</w:t>
            </w:r>
          </w:p>
          <w:p w:rsidR="007556CD" w:rsidRPr="00310C85" w:rsidRDefault="007556CD" w:rsidP="00310C85">
            <w:pPr>
              <w:spacing w:after="0" w:line="240" w:lineRule="auto"/>
              <w:rPr>
                <w:rFonts w:ascii="Times New Roman" w:hAnsi="Times New Roman"/>
                <w:sz w:val="24"/>
                <w:szCs w:val="24"/>
                <w:lang w:val="hu-HU"/>
              </w:rPr>
            </w:pPr>
          </w:p>
          <w:p w:rsidR="00E11196" w:rsidRPr="00310C85" w:rsidRDefault="00730153" w:rsidP="00310C85">
            <w:pPr>
              <w:pStyle w:val="List"/>
              <w:jc w:val="both"/>
              <w:rPr>
                <w:szCs w:val="24"/>
                <w:lang w:val="hu-HU"/>
              </w:rPr>
            </w:pPr>
            <w:r w:rsidRPr="00310C85">
              <w:rPr>
                <w:szCs w:val="24"/>
                <w:lang w:val="hu-HU"/>
              </w:rPr>
              <w:t>6</w:t>
            </w:r>
            <w:r w:rsidR="007556CD" w:rsidRPr="00310C85">
              <w:rPr>
                <w:szCs w:val="24"/>
                <w:lang w:val="hu-HU"/>
              </w:rPr>
              <w:t>.</w:t>
            </w:r>
            <w:r w:rsidR="00E11196" w:rsidRPr="00310C85">
              <w:rPr>
                <w:szCs w:val="24"/>
                <w:lang w:val="hu-HU"/>
              </w:rPr>
              <w:t xml:space="preserve"> Ludanyi, Andrew. "Socialist Patriotism and National Minorities: A Comparison of the Yugoslav and Romanian Theory and Practice." In </w:t>
            </w:r>
            <w:r w:rsidR="00E11196" w:rsidRPr="00310C85">
              <w:rPr>
                <w:i/>
                <w:szCs w:val="24"/>
                <w:lang w:val="hu-HU"/>
              </w:rPr>
              <w:t>Society in Change. Studies in Honor of Béla K. király,</w:t>
            </w:r>
            <w:r w:rsidR="00E11196" w:rsidRPr="00310C85">
              <w:rPr>
                <w:szCs w:val="24"/>
                <w:lang w:val="hu-HU"/>
              </w:rPr>
              <w:t xml:space="preserve"> edited by Béla Várdy, Steven and Ágnes Huszár Várdy. Boulder: Eastern European Monographs, 1983. 557-585.</w:t>
            </w:r>
          </w:p>
          <w:p w:rsidR="007556CD" w:rsidRPr="00310C85" w:rsidRDefault="007556CD" w:rsidP="00310C85">
            <w:pPr>
              <w:spacing w:after="0" w:line="240" w:lineRule="auto"/>
              <w:rPr>
                <w:rStyle w:val="BOLDITALIC"/>
                <w:rFonts w:ascii="Times New Roman" w:hAnsi="Times New Roman"/>
                <w:b w:val="0"/>
                <w:i w:val="0"/>
                <w:sz w:val="24"/>
                <w:szCs w:val="24"/>
                <w:lang w:val="hu-HU"/>
              </w:rPr>
            </w:pPr>
          </w:p>
          <w:p w:rsidR="00E11196" w:rsidRPr="00310C85" w:rsidRDefault="00730153" w:rsidP="00310C85">
            <w:pPr>
              <w:pStyle w:val="List"/>
              <w:jc w:val="both"/>
              <w:rPr>
                <w:szCs w:val="24"/>
                <w:lang w:val="hu-HU"/>
              </w:rPr>
            </w:pPr>
            <w:r w:rsidRPr="00310C85">
              <w:rPr>
                <w:rStyle w:val="UNDERLINED"/>
                <w:rFonts w:ascii="Times New Roman" w:hAnsi="Times New Roman"/>
                <w:sz w:val="24"/>
                <w:szCs w:val="24"/>
                <w:u w:val="none"/>
                <w:lang w:val="hu-HU"/>
              </w:rPr>
              <w:t>7</w:t>
            </w:r>
            <w:r w:rsidR="007556CD" w:rsidRPr="00310C85">
              <w:rPr>
                <w:rStyle w:val="UNDERLINED"/>
                <w:rFonts w:ascii="Times New Roman" w:hAnsi="Times New Roman"/>
                <w:sz w:val="24"/>
                <w:szCs w:val="24"/>
                <w:u w:val="none"/>
                <w:lang w:val="hu-HU"/>
              </w:rPr>
              <w:t xml:space="preserve">. </w:t>
            </w:r>
            <w:r w:rsidR="00E11196" w:rsidRPr="00310C85">
              <w:rPr>
                <w:szCs w:val="24"/>
                <w:lang w:val="hu-HU"/>
              </w:rPr>
              <w:t xml:space="preserve">Fejtő, Francois. </w:t>
            </w:r>
            <w:r w:rsidR="00E11196" w:rsidRPr="00310C85">
              <w:rPr>
                <w:i/>
                <w:szCs w:val="24"/>
                <w:lang w:val="hu-HU"/>
              </w:rPr>
              <w:t>A History of the Peoples Democracies. Eastern Europe Since Stalin.</w:t>
            </w:r>
            <w:r w:rsidR="00E11196" w:rsidRPr="00310C85">
              <w:rPr>
                <w:szCs w:val="24"/>
                <w:lang w:val="hu-HU"/>
              </w:rPr>
              <w:t xml:space="preserve"> London: Pall Mall Press, 1971. 47-83, 134-171, 188-207.</w:t>
            </w:r>
          </w:p>
          <w:p w:rsidR="007556CD" w:rsidRPr="00310C85" w:rsidRDefault="007556CD" w:rsidP="00310C85">
            <w:pPr>
              <w:spacing w:after="0" w:line="240" w:lineRule="auto"/>
              <w:rPr>
                <w:rStyle w:val="UNDERLINED"/>
                <w:rFonts w:ascii="Times New Roman" w:hAnsi="Times New Roman"/>
                <w:sz w:val="24"/>
                <w:szCs w:val="24"/>
                <w:u w:val="none"/>
                <w:lang w:val="hu-HU"/>
              </w:rPr>
            </w:pPr>
          </w:p>
          <w:p w:rsidR="00E11196" w:rsidRPr="00310C85" w:rsidRDefault="00730153" w:rsidP="00310C85">
            <w:pPr>
              <w:pStyle w:val="List"/>
              <w:jc w:val="both"/>
              <w:rPr>
                <w:szCs w:val="24"/>
                <w:lang w:val="hu-HU"/>
              </w:rPr>
            </w:pPr>
            <w:r w:rsidRPr="00310C85">
              <w:rPr>
                <w:szCs w:val="24"/>
                <w:lang w:val="hu-HU"/>
              </w:rPr>
              <w:lastRenderedPageBreak/>
              <w:t>8</w:t>
            </w:r>
            <w:r w:rsidR="007556CD" w:rsidRPr="00310C85">
              <w:rPr>
                <w:szCs w:val="24"/>
                <w:lang w:val="hu-HU"/>
              </w:rPr>
              <w:t xml:space="preserve">. </w:t>
            </w:r>
            <w:r w:rsidR="00E11196" w:rsidRPr="00310C85">
              <w:rPr>
                <w:szCs w:val="24"/>
                <w:lang w:val="hu-HU"/>
              </w:rPr>
              <w:t xml:space="preserve">DeLuca, Anthony R. "The Impact of Gorbachev's 'New Thinking' on Eastern Europe." In </w:t>
            </w:r>
            <w:r w:rsidR="00E11196" w:rsidRPr="00310C85">
              <w:rPr>
                <w:i/>
                <w:szCs w:val="24"/>
                <w:lang w:val="hu-HU"/>
              </w:rPr>
              <w:t>Romania, Culture, and Nationalism: A Tribute to Radu Florescu</w:t>
            </w:r>
            <w:r w:rsidR="00E11196" w:rsidRPr="00310C85">
              <w:rPr>
                <w:szCs w:val="24"/>
                <w:lang w:val="hu-HU"/>
              </w:rPr>
              <w:t>, edited by Anthony R. DeLuca and Paul D. Quinlan. Boulder, USA: East European Monographs, 1998. 127-141.</w:t>
            </w:r>
          </w:p>
          <w:p w:rsidR="007556CD" w:rsidRPr="00310C85" w:rsidRDefault="007556CD" w:rsidP="00310C85">
            <w:pPr>
              <w:spacing w:after="0" w:line="240" w:lineRule="auto"/>
              <w:rPr>
                <w:rStyle w:val="BOLDITALIC"/>
                <w:rFonts w:ascii="Times New Roman" w:hAnsi="Times New Roman"/>
                <w:b w:val="0"/>
                <w:i w:val="0"/>
                <w:sz w:val="24"/>
                <w:szCs w:val="24"/>
                <w:lang w:val="hu-HU"/>
              </w:rPr>
            </w:pPr>
          </w:p>
          <w:p w:rsidR="00730153" w:rsidRPr="00310C85" w:rsidRDefault="007556CD" w:rsidP="00310C85">
            <w:pPr>
              <w:pStyle w:val="List"/>
              <w:jc w:val="both"/>
              <w:rPr>
                <w:szCs w:val="24"/>
                <w:lang w:val="hu-HU"/>
              </w:rPr>
            </w:pPr>
            <w:r w:rsidRPr="00310C85">
              <w:rPr>
                <w:szCs w:val="24"/>
                <w:lang w:val="hu-HU"/>
              </w:rPr>
              <w:t xml:space="preserve">9. </w:t>
            </w:r>
            <w:r w:rsidR="00730153" w:rsidRPr="00310C85">
              <w:rPr>
                <w:szCs w:val="24"/>
                <w:lang w:val="hu-HU"/>
              </w:rPr>
              <w:t xml:space="preserve">Sugar, Peter. "Nationalism, the Victorious Ideology." In </w:t>
            </w:r>
            <w:r w:rsidR="00730153" w:rsidRPr="00310C85">
              <w:rPr>
                <w:i/>
                <w:szCs w:val="24"/>
                <w:lang w:val="hu-HU"/>
              </w:rPr>
              <w:t>Eastern European Nationalism in the Twentieth Century</w:t>
            </w:r>
            <w:r w:rsidR="00730153" w:rsidRPr="00310C85">
              <w:rPr>
                <w:szCs w:val="24"/>
                <w:lang w:val="hu-HU"/>
              </w:rPr>
              <w:t>,edited by Peter Sugar. Washington:The American University Press, 1995.</w:t>
            </w:r>
          </w:p>
          <w:p w:rsidR="007556CD" w:rsidRPr="00310C85" w:rsidRDefault="007556CD" w:rsidP="00310C85">
            <w:pPr>
              <w:spacing w:after="0" w:line="240" w:lineRule="auto"/>
              <w:rPr>
                <w:rFonts w:ascii="Times New Roman" w:hAnsi="Times New Roman"/>
                <w:sz w:val="24"/>
                <w:szCs w:val="24"/>
                <w:lang w:val="hu-HU"/>
              </w:rPr>
            </w:pPr>
          </w:p>
          <w:p w:rsidR="00730153" w:rsidRPr="00310C85" w:rsidRDefault="007556CD" w:rsidP="00310C85">
            <w:pPr>
              <w:pStyle w:val="List"/>
              <w:jc w:val="both"/>
              <w:rPr>
                <w:szCs w:val="24"/>
                <w:lang w:val="hu-HU"/>
              </w:rPr>
            </w:pPr>
            <w:r w:rsidRPr="00310C85">
              <w:rPr>
                <w:szCs w:val="24"/>
                <w:lang w:val="hu-HU"/>
              </w:rPr>
              <w:t xml:space="preserve">10. </w:t>
            </w:r>
            <w:r w:rsidR="00730153" w:rsidRPr="00310C85">
              <w:rPr>
                <w:szCs w:val="24"/>
                <w:lang w:val="hu-HU"/>
              </w:rPr>
              <w:t xml:space="preserve">Roessingh, Martinj A. </w:t>
            </w:r>
            <w:r w:rsidR="00730153" w:rsidRPr="00310C85">
              <w:rPr>
                <w:i/>
                <w:szCs w:val="24"/>
                <w:lang w:val="hu-HU"/>
              </w:rPr>
              <w:t>Ethnonationalism and Political Systems in Europe. A State of Tension.</w:t>
            </w:r>
            <w:r w:rsidR="00730153" w:rsidRPr="00310C85">
              <w:rPr>
                <w:szCs w:val="24"/>
                <w:lang w:val="hu-HU"/>
              </w:rPr>
              <w:t xml:space="preserve"> Amsterdam: Amsterdam University Press, 1996.  97-142, 231-275.</w:t>
            </w:r>
          </w:p>
          <w:p w:rsidR="007556CD" w:rsidRPr="00310C85" w:rsidRDefault="007556CD" w:rsidP="00310C85">
            <w:pPr>
              <w:spacing w:after="0" w:line="240" w:lineRule="auto"/>
              <w:rPr>
                <w:rStyle w:val="BOLDITALIC"/>
                <w:rFonts w:ascii="Times New Roman" w:hAnsi="Times New Roman"/>
                <w:b w:val="0"/>
                <w:i w:val="0"/>
                <w:sz w:val="24"/>
                <w:szCs w:val="24"/>
                <w:lang w:val="hu-HU"/>
              </w:rPr>
            </w:pPr>
          </w:p>
          <w:p w:rsidR="00730153" w:rsidRPr="00310C85" w:rsidRDefault="007556CD" w:rsidP="00310C85">
            <w:pPr>
              <w:pStyle w:val="List"/>
              <w:jc w:val="both"/>
              <w:rPr>
                <w:szCs w:val="24"/>
                <w:lang w:val="hu-HU"/>
              </w:rPr>
            </w:pPr>
            <w:r w:rsidRPr="00310C85">
              <w:rPr>
                <w:szCs w:val="24"/>
                <w:lang w:val="hu-HU"/>
              </w:rPr>
              <w:br w:type="page"/>
              <w:t xml:space="preserve">11. </w:t>
            </w:r>
            <w:r w:rsidR="00730153" w:rsidRPr="00310C85">
              <w:rPr>
                <w:szCs w:val="24"/>
                <w:lang w:val="hu-HU"/>
              </w:rPr>
              <w:t xml:space="preserve">Bunce, Valerie. "The Visegrad Group: Regional Cooperation and Integration in Post-Communist Europe." In </w:t>
            </w:r>
            <w:r w:rsidR="00730153" w:rsidRPr="00310C85">
              <w:rPr>
                <w:i/>
                <w:szCs w:val="24"/>
                <w:lang w:val="hu-HU"/>
              </w:rPr>
              <w:t xml:space="preserve">Mitteleuropa: Between Europe and Germany, </w:t>
            </w:r>
            <w:r w:rsidR="00730153" w:rsidRPr="00310C85">
              <w:rPr>
                <w:szCs w:val="24"/>
                <w:lang w:val="hu-HU"/>
              </w:rPr>
              <w:t xml:space="preserve">edited by Peter Katzenstein. Providence, Oxford: Berghahn Books, 1997.  240-285.  </w:t>
            </w:r>
          </w:p>
          <w:p w:rsidR="007556CD" w:rsidRPr="00310C85" w:rsidRDefault="007556CD" w:rsidP="00310C85">
            <w:pPr>
              <w:spacing w:after="0" w:line="240" w:lineRule="auto"/>
              <w:rPr>
                <w:rFonts w:ascii="Times New Roman" w:hAnsi="Times New Roman"/>
                <w:sz w:val="24"/>
                <w:szCs w:val="24"/>
                <w:lang w:val="hu-HU"/>
              </w:rPr>
            </w:pPr>
          </w:p>
          <w:p w:rsidR="00730153" w:rsidRPr="00310C85" w:rsidRDefault="007556CD" w:rsidP="00310C85">
            <w:pPr>
              <w:pStyle w:val="List"/>
              <w:jc w:val="both"/>
              <w:rPr>
                <w:szCs w:val="24"/>
                <w:lang w:val="hu-HU"/>
              </w:rPr>
            </w:pPr>
            <w:r w:rsidRPr="00310C85">
              <w:rPr>
                <w:szCs w:val="24"/>
                <w:lang w:val="hu-HU"/>
              </w:rPr>
              <w:t xml:space="preserve">12. </w:t>
            </w:r>
            <w:r w:rsidR="00730153" w:rsidRPr="00310C85">
              <w:rPr>
                <w:szCs w:val="24"/>
                <w:lang w:val="hu-HU"/>
              </w:rPr>
              <w:t xml:space="preserve">Ascherson, Neil. "1989 in Eastern Europe: Constitutional Representative Government as a 'Return to Normality'?" In </w:t>
            </w:r>
            <w:r w:rsidR="00730153" w:rsidRPr="00310C85">
              <w:rPr>
                <w:i/>
                <w:szCs w:val="24"/>
                <w:lang w:val="hu-HU"/>
              </w:rPr>
              <w:t xml:space="preserve">Democracy. The Unfinished Journey, 508 BC to ad 1993, </w:t>
            </w:r>
            <w:r w:rsidR="00730153" w:rsidRPr="00310C85">
              <w:rPr>
                <w:szCs w:val="24"/>
                <w:lang w:val="hu-HU"/>
              </w:rPr>
              <w:t xml:space="preserve">edited by John Dunn. Oxford: Oxford University Press, 1992. 155-189. In </w:t>
            </w:r>
            <w:r w:rsidR="00730153" w:rsidRPr="00310C85">
              <w:rPr>
                <w:i/>
                <w:szCs w:val="24"/>
                <w:lang w:val="hu-HU"/>
              </w:rPr>
              <w:t xml:space="preserve">Democracy. The Unfinished Journey, 508 BC to ad 1993, </w:t>
            </w:r>
            <w:r w:rsidR="00730153" w:rsidRPr="00310C85">
              <w:rPr>
                <w:szCs w:val="24"/>
                <w:lang w:val="hu-HU"/>
              </w:rPr>
              <w:t>edited by John Dunn. Oxford: Oxford University Press, 1992.  221-239.</w:t>
            </w:r>
          </w:p>
          <w:p w:rsidR="007556CD" w:rsidRPr="00310C85" w:rsidRDefault="007556CD" w:rsidP="00310C85">
            <w:pPr>
              <w:spacing w:after="0" w:line="240" w:lineRule="auto"/>
              <w:rPr>
                <w:rFonts w:ascii="Times New Roman" w:hAnsi="Times New Roman"/>
                <w:sz w:val="24"/>
                <w:szCs w:val="24"/>
                <w:lang w:val="hu-HU"/>
              </w:rPr>
            </w:pPr>
          </w:p>
          <w:p w:rsidR="00730153" w:rsidRPr="00310C85" w:rsidRDefault="00E11196" w:rsidP="00310C85">
            <w:pPr>
              <w:pStyle w:val="List2"/>
              <w:spacing w:after="0" w:line="240" w:lineRule="auto"/>
              <w:rPr>
                <w:rFonts w:ascii="Times New Roman" w:hAnsi="Times New Roman"/>
                <w:sz w:val="24"/>
                <w:szCs w:val="24"/>
                <w:lang w:val="en-US"/>
              </w:rPr>
            </w:pPr>
            <w:r w:rsidRPr="00310C85">
              <w:rPr>
                <w:rFonts w:ascii="Times New Roman" w:hAnsi="Times New Roman"/>
                <w:sz w:val="24"/>
                <w:szCs w:val="24"/>
                <w:lang w:val="hu-HU"/>
              </w:rPr>
              <w:t>13.</w:t>
            </w:r>
            <w:r w:rsidR="00730153" w:rsidRPr="00310C85">
              <w:rPr>
                <w:rFonts w:ascii="Times New Roman" w:hAnsi="Times New Roman"/>
                <w:sz w:val="24"/>
                <w:szCs w:val="24"/>
                <w:lang w:val="en-US"/>
              </w:rPr>
              <w:t xml:space="preserve">Barr, Nicholas Barr, ed. </w:t>
            </w:r>
            <w:r w:rsidR="00730153" w:rsidRPr="00310C85">
              <w:rPr>
                <w:rFonts w:ascii="Times New Roman" w:hAnsi="Times New Roman"/>
                <w:i/>
                <w:sz w:val="24"/>
                <w:szCs w:val="24"/>
                <w:lang w:val="en-US"/>
              </w:rPr>
              <w:t>Labor Markets and Social Policy in Central and Eastern Europe.</w:t>
            </w:r>
            <w:r w:rsidR="00730153" w:rsidRPr="00310C85">
              <w:rPr>
                <w:rFonts w:ascii="Times New Roman" w:hAnsi="Times New Roman"/>
                <w:sz w:val="24"/>
                <w:szCs w:val="24"/>
                <w:lang w:val="en-US"/>
              </w:rPr>
              <w:t xml:space="preserve"> Oxford: Oxford University Press, 1994.</w:t>
            </w:r>
          </w:p>
          <w:p w:rsidR="007556CD" w:rsidRPr="00310C85" w:rsidRDefault="007556CD" w:rsidP="00310C85">
            <w:pPr>
              <w:spacing w:after="0" w:line="240" w:lineRule="auto"/>
              <w:rPr>
                <w:rFonts w:ascii="Times New Roman" w:hAnsi="Times New Roman"/>
                <w:sz w:val="24"/>
                <w:szCs w:val="24"/>
                <w:lang w:val="hu-HU"/>
              </w:rPr>
            </w:pPr>
          </w:p>
          <w:p w:rsidR="00730153" w:rsidRPr="00310C85" w:rsidRDefault="00E11196" w:rsidP="00310C85">
            <w:pPr>
              <w:pStyle w:val="List"/>
              <w:jc w:val="both"/>
              <w:rPr>
                <w:szCs w:val="24"/>
                <w:lang w:val="hu-HU"/>
              </w:rPr>
            </w:pPr>
            <w:r w:rsidRPr="00310C85">
              <w:rPr>
                <w:szCs w:val="24"/>
                <w:lang w:val="hu-HU"/>
              </w:rPr>
              <w:t>14.</w:t>
            </w:r>
            <w:r w:rsidR="00730153" w:rsidRPr="00310C85">
              <w:rPr>
                <w:szCs w:val="24"/>
                <w:lang w:val="hu-HU"/>
              </w:rPr>
              <w:t xml:space="preserve"> Pearson, Raymond. "Empire, War and the Nation-State in East-Central Europe." In </w:t>
            </w:r>
            <w:r w:rsidR="00730153" w:rsidRPr="00310C85">
              <w:rPr>
                <w:i/>
                <w:szCs w:val="24"/>
                <w:lang w:val="hu-HU"/>
              </w:rPr>
              <w:t xml:space="preserve">Contemporary Nationalism in East Central </w:t>
            </w:r>
            <w:r w:rsidR="00730153" w:rsidRPr="00310C85">
              <w:rPr>
                <w:szCs w:val="24"/>
                <w:lang w:val="hu-HU"/>
              </w:rPr>
              <w:t>Europe, edited by Paul Latawski. Houndmills: St. Martin's Press, 1995.  25-41.</w:t>
            </w:r>
          </w:p>
          <w:p w:rsidR="00E11196" w:rsidRPr="00310C85" w:rsidRDefault="00E11196" w:rsidP="00310C85">
            <w:pPr>
              <w:spacing w:after="0" w:line="240" w:lineRule="auto"/>
              <w:rPr>
                <w:rFonts w:ascii="Times New Roman" w:hAnsi="Times New Roman"/>
                <w:sz w:val="24"/>
                <w:szCs w:val="24"/>
                <w:lang w:val="hu-HU"/>
              </w:rPr>
            </w:pP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lastRenderedPageBreak/>
              <w:t>8.2 Szeminárium / Labor</w:t>
            </w:r>
          </w:p>
        </w:tc>
        <w:tc>
          <w:tcPr>
            <w:tcW w:w="2340"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Didaktikai módszerek</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Megjegyzések</w:t>
            </w:r>
          </w:p>
        </w:tc>
      </w:tr>
      <w:tr w:rsidR="00AA3FE8" w:rsidRPr="00310C85" w:rsidTr="00450A21">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1. </w:t>
            </w:r>
            <w:r w:rsidR="0076201A" w:rsidRPr="00310C85">
              <w:rPr>
                <w:rFonts w:ascii="Times New Roman" w:hAnsi="Times New Roman"/>
                <w:sz w:val="24"/>
                <w:szCs w:val="24"/>
                <w:lang w:val="hu-HU"/>
              </w:rPr>
              <w:t>Miért tanulunk történelmet a politológián</w:t>
            </w:r>
            <w:r w:rsidR="0076201A" w:rsidRPr="00310C85">
              <w:rPr>
                <w:rFonts w:ascii="Times New Roman" w:hAnsi="Times New Roman"/>
                <w:sz w:val="24"/>
                <w:szCs w:val="24"/>
                <w:lang w:val="en-US"/>
              </w:rPr>
              <w:t>?</w:t>
            </w:r>
          </w:p>
        </w:tc>
        <w:tc>
          <w:tcPr>
            <w:tcW w:w="2340" w:type="dxa"/>
          </w:tcPr>
          <w:p w:rsidR="007556CD" w:rsidRPr="00310C85" w:rsidRDefault="007556CD" w:rsidP="00310C85">
            <w:pPr>
              <w:spacing w:after="0" w:line="240" w:lineRule="auto"/>
              <w:rPr>
                <w:rFonts w:ascii="Times New Roman" w:hAnsi="Times New Roman"/>
                <w:sz w:val="24"/>
                <w:szCs w:val="24"/>
              </w:rPr>
            </w:pPr>
            <w:r w:rsidRPr="00310C85">
              <w:rPr>
                <w:rFonts w:ascii="Times New Roman" w:hAnsi="Times New Roman"/>
                <w:sz w:val="24"/>
                <w:szCs w:val="24"/>
              </w:rPr>
              <w:t>Vita.</w:t>
            </w:r>
          </w:p>
        </w:tc>
        <w:tc>
          <w:tcPr>
            <w:tcW w:w="2834" w:type="dxa"/>
          </w:tcPr>
          <w:p w:rsidR="007556CD" w:rsidRPr="00310C85" w:rsidRDefault="007556CD" w:rsidP="00310C85">
            <w:pPr>
              <w:spacing w:after="0" w:line="240" w:lineRule="auto"/>
              <w:rPr>
                <w:rFonts w:ascii="Times New Roman" w:hAnsi="Times New Roman"/>
                <w:sz w:val="24"/>
                <w:szCs w:val="24"/>
              </w:rPr>
            </w:pPr>
            <w:r w:rsidRPr="00310C85">
              <w:rPr>
                <w:rFonts w:ascii="Times New Roman" w:hAnsi="Times New Roman"/>
                <w:sz w:val="24"/>
                <w:szCs w:val="24"/>
              </w:rPr>
              <w:t>A hallgatókat arra bátorítom, hogy fogalmazzanak meg érveket különböző elméletek alátámasztására. Szabad beszélgetés bátorítása.</w:t>
            </w:r>
          </w:p>
        </w:tc>
      </w:tr>
      <w:tr w:rsidR="00AA3FE8" w:rsidRPr="00310C85" w:rsidTr="000A0703">
        <w:tc>
          <w:tcPr>
            <w:tcW w:w="5508" w:type="dxa"/>
            <w:shd w:val="clear" w:color="auto" w:fill="D9D9D9"/>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2</w:t>
            </w:r>
            <w:r w:rsidR="0076201A" w:rsidRPr="00310C85">
              <w:rPr>
                <w:rFonts w:ascii="Times New Roman" w:hAnsi="Times New Roman"/>
                <w:sz w:val="24"/>
                <w:szCs w:val="24"/>
                <w:lang w:val="hu-HU"/>
              </w:rPr>
              <w:t xml:space="preserve">. </w:t>
            </w:r>
            <w:r w:rsidR="0076201A" w:rsidRPr="00310C85">
              <w:rPr>
                <w:rFonts w:ascii="Times New Roman" w:hAnsi="Times New Roman"/>
                <w:sz w:val="24"/>
                <w:szCs w:val="24"/>
              </w:rPr>
              <w:t>Közép-Európa, Délkelet-Európa.</w:t>
            </w:r>
          </w:p>
        </w:tc>
        <w:tc>
          <w:tcPr>
            <w:tcW w:w="2340" w:type="dxa"/>
          </w:tcPr>
          <w:p w:rsidR="007556CD"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7556CD" w:rsidRPr="00310C85" w:rsidRDefault="007556CD"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3. Nemzetépítés új keretek között.</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Style w:val="BOLDITALIC"/>
                <w:rFonts w:ascii="Times New Roman" w:hAnsi="Times New Roman"/>
                <w:b w:val="0"/>
                <w:i w:val="0"/>
                <w:sz w:val="24"/>
                <w:szCs w:val="24"/>
                <w:lang w:val="hu-HU"/>
              </w:rPr>
              <w:t>4. Az exkluzionizmus változatai.</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A megfelelő témára az olvasmányban fellelhető példák, </w:t>
            </w:r>
            <w:r w:rsidRPr="00310C85">
              <w:rPr>
                <w:rFonts w:ascii="Times New Roman" w:hAnsi="Times New Roman"/>
                <w:sz w:val="24"/>
                <w:szCs w:val="24"/>
                <w:lang w:val="hu-HU"/>
              </w:rPr>
              <w:lastRenderedPageBreak/>
              <w:t>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lastRenderedPageBreak/>
              <w:t>A hallgatók önálló munkája</w:t>
            </w:r>
            <w:r w:rsidRPr="00310C85">
              <w:rPr>
                <w:rFonts w:ascii="Times New Roman" w:hAnsi="Times New Roman"/>
                <w:sz w:val="24"/>
                <w:szCs w:val="24"/>
              </w:rPr>
              <w:t xml:space="preserve"> és a házi olvasmányok </w:t>
            </w:r>
            <w:r w:rsidRPr="00310C85">
              <w:rPr>
                <w:rFonts w:ascii="Times New Roman" w:hAnsi="Times New Roman"/>
                <w:sz w:val="24"/>
                <w:szCs w:val="24"/>
              </w:rPr>
              <w:lastRenderedPageBreak/>
              <w:t>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lastRenderedPageBreak/>
              <w:t>5. Szovjet csatlósállamok. Függés és ellenállás.</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6. A nemzeti kommunizmus változatai.</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7. Kelet-Európa antikommunista forradalmai.</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8. Totalitarizmus és reform a szovjet blokkban.</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9. .  Az ‘1989-es fordulat’.</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10. Posztkommunista radikális nacionalizmus.</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A megfelelő témára az olvasmányban fellelhető példák, analógiák és </w:t>
            </w:r>
            <w:r w:rsidRPr="00310C85">
              <w:rPr>
                <w:rFonts w:ascii="Times New Roman" w:hAnsi="Times New Roman"/>
                <w:sz w:val="24"/>
                <w:szCs w:val="24"/>
                <w:lang w:val="hu-HU"/>
              </w:rPr>
              <w:lastRenderedPageBreak/>
              <w:t>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lastRenderedPageBreak/>
              <w:t>A hallgatók önálló munkája</w:t>
            </w:r>
            <w:r w:rsidRPr="00310C85">
              <w:rPr>
                <w:rFonts w:ascii="Times New Roman" w:hAnsi="Times New Roman"/>
                <w:sz w:val="24"/>
                <w:szCs w:val="24"/>
              </w:rPr>
              <w:t xml:space="preserve"> és a házi olvasmányok elszámoltatható </w:t>
            </w:r>
            <w:r w:rsidRPr="00310C85">
              <w:rPr>
                <w:rFonts w:ascii="Times New Roman" w:hAnsi="Times New Roman"/>
                <w:sz w:val="24"/>
                <w:szCs w:val="24"/>
              </w:rPr>
              <w:lastRenderedPageBreak/>
              <w:t>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lastRenderedPageBreak/>
              <w:t>11. A visegrádi hármak példája.</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12. Az átmenet változói és változatai.</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13. Politikum és társadalmi-gazdasági átmenet.</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iCs/>
                <w:sz w:val="24"/>
                <w:szCs w:val="24"/>
              </w:rPr>
              <w:t>A hallgatók önálló munkája</w:t>
            </w:r>
            <w:r w:rsidRPr="00310C85">
              <w:rPr>
                <w:rFonts w:ascii="Times New Roman" w:hAnsi="Times New Roman"/>
                <w:sz w:val="24"/>
                <w:szCs w:val="24"/>
              </w:rPr>
              <w:t xml:space="preserve"> és a házi olvasmányok elszámoltatható áttanulmányozása.</w:t>
            </w:r>
          </w:p>
        </w:tc>
      </w:tr>
      <w:tr w:rsidR="00F56DD7" w:rsidRPr="00310C85" w:rsidTr="000A0703">
        <w:tc>
          <w:tcPr>
            <w:tcW w:w="5508" w:type="dxa"/>
            <w:shd w:val="clear" w:color="auto" w:fill="D9D9D9"/>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14. Az EU-ban, az EU-n kívűl.</w:t>
            </w:r>
          </w:p>
        </w:tc>
        <w:tc>
          <w:tcPr>
            <w:tcW w:w="2340"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A megfelelő témára az olvasmányban fellelhető példák, analógiák és problémák megbeszélése a háziolvasmányból készült jegyzetek alapján.</w:t>
            </w:r>
          </w:p>
        </w:tc>
        <w:tc>
          <w:tcPr>
            <w:tcW w:w="2834" w:type="dxa"/>
          </w:tcPr>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rPr>
              <w:t>Házidolgozatok témáinak megbeszélése.</w:t>
            </w:r>
          </w:p>
        </w:tc>
      </w:tr>
      <w:tr w:rsidR="00F56DD7" w:rsidRPr="00310C85" w:rsidTr="00450A21">
        <w:tc>
          <w:tcPr>
            <w:tcW w:w="10682" w:type="dxa"/>
            <w:gridSpan w:val="3"/>
            <w:shd w:val="clear" w:color="auto" w:fill="D9D9D9"/>
          </w:tcPr>
          <w:p w:rsidR="00F56DD7" w:rsidRPr="00310C85" w:rsidRDefault="00F56DD7" w:rsidP="00310C85">
            <w:pPr>
              <w:tabs>
                <w:tab w:val="left" w:pos="2715"/>
              </w:tabs>
              <w:spacing w:after="0" w:line="240" w:lineRule="auto"/>
              <w:rPr>
                <w:rFonts w:ascii="Times New Roman" w:hAnsi="Times New Roman"/>
                <w:sz w:val="24"/>
                <w:szCs w:val="24"/>
                <w:lang w:val="hu-HU"/>
              </w:rPr>
            </w:pPr>
            <w:r w:rsidRPr="00310C85">
              <w:rPr>
                <w:rFonts w:ascii="Times New Roman" w:hAnsi="Times New Roman"/>
                <w:sz w:val="24"/>
                <w:szCs w:val="24"/>
                <w:lang w:val="hu-HU"/>
              </w:rPr>
              <w:t>Könyvészet</w:t>
            </w:r>
            <w:r w:rsidRPr="00310C85">
              <w:rPr>
                <w:rFonts w:ascii="Times New Roman" w:hAnsi="Times New Roman"/>
                <w:sz w:val="24"/>
                <w:szCs w:val="24"/>
                <w:lang w:val="hu-HU"/>
              </w:rPr>
              <w:tab/>
            </w:r>
          </w:p>
          <w:p w:rsidR="00F56DD7" w:rsidRPr="00310C85" w:rsidRDefault="00F56DD7"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1.- </w:t>
            </w:r>
          </w:p>
          <w:p w:rsidR="00F56DD7" w:rsidRPr="00310C85" w:rsidRDefault="00F56DD7" w:rsidP="00310C85">
            <w:pPr>
              <w:pStyle w:val="List"/>
              <w:jc w:val="both"/>
              <w:rPr>
                <w:szCs w:val="24"/>
                <w:lang w:val="hu-HU"/>
              </w:rPr>
            </w:pPr>
            <w:r w:rsidRPr="00310C85">
              <w:rPr>
                <w:szCs w:val="24"/>
                <w:lang w:val="hu-HU"/>
              </w:rPr>
              <w:t xml:space="preserve">2. Bibó, István. </w:t>
            </w:r>
            <w:r w:rsidRPr="00310C85">
              <w:rPr>
                <w:i/>
                <w:szCs w:val="24"/>
                <w:lang w:val="hu-HU"/>
              </w:rPr>
              <w:t>A Kelet-Európai kisállamok nyomorúsága.</w:t>
            </w:r>
            <w:r w:rsidRPr="00310C85">
              <w:rPr>
                <w:szCs w:val="24"/>
                <w:lang w:val="hu-HU"/>
              </w:rPr>
              <w:t xml:space="preserve"> [The distress of Eastern European small states] Bukarest: Gordius/Kriterion, 1994. 34-81.</w:t>
            </w:r>
          </w:p>
          <w:p w:rsidR="00F56DD7" w:rsidRPr="00310C85" w:rsidRDefault="00F56DD7" w:rsidP="00310C85">
            <w:pPr>
              <w:spacing w:after="0" w:line="240" w:lineRule="auto"/>
              <w:rPr>
                <w:rFonts w:ascii="Times New Roman" w:hAnsi="Times New Roman"/>
                <w:sz w:val="24"/>
                <w:szCs w:val="24"/>
                <w:lang w:val="hu-HU"/>
              </w:rPr>
            </w:pPr>
          </w:p>
          <w:p w:rsidR="00F56DD7" w:rsidRPr="00310C85" w:rsidRDefault="00F56DD7" w:rsidP="00310C85">
            <w:pPr>
              <w:pStyle w:val="List"/>
              <w:jc w:val="both"/>
              <w:rPr>
                <w:szCs w:val="24"/>
                <w:lang w:val="hu-HU"/>
              </w:rPr>
            </w:pPr>
            <w:r w:rsidRPr="00310C85">
              <w:rPr>
                <w:szCs w:val="24"/>
                <w:lang w:val="hu-HU"/>
              </w:rPr>
              <w:t xml:space="preserve">3. Barabás, Endre. "A magyar és a román kultúrpolitika irányai." In </w:t>
            </w:r>
            <w:r w:rsidRPr="00310C85">
              <w:rPr>
                <w:i/>
                <w:szCs w:val="24"/>
                <w:lang w:val="hu-HU"/>
              </w:rPr>
              <w:t xml:space="preserve">Jancsó Benedek Emlékkönyv </w:t>
            </w:r>
            <w:r w:rsidRPr="00310C85">
              <w:rPr>
                <w:szCs w:val="24"/>
                <w:lang w:val="hu-HU"/>
              </w:rPr>
              <w:t>[Benedek Jancsó Memorial Book], edited by Miklós Asztalos. Budapest: Erdélyi Fiatalok Egyesülete, 1931.</w:t>
            </w:r>
          </w:p>
          <w:p w:rsidR="00F56DD7" w:rsidRPr="00310C85" w:rsidRDefault="00F56DD7" w:rsidP="00310C85">
            <w:pPr>
              <w:spacing w:after="0" w:line="240" w:lineRule="auto"/>
              <w:rPr>
                <w:rFonts w:ascii="Times New Roman" w:hAnsi="Times New Roman"/>
                <w:sz w:val="24"/>
                <w:szCs w:val="24"/>
                <w:lang w:val="hu-HU"/>
              </w:rPr>
            </w:pPr>
          </w:p>
          <w:p w:rsidR="00F56DD7" w:rsidRPr="00310C85" w:rsidRDefault="00F56DD7" w:rsidP="00310C85">
            <w:pPr>
              <w:pStyle w:val="List"/>
              <w:jc w:val="both"/>
              <w:rPr>
                <w:szCs w:val="24"/>
                <w:lang w:val="hu-HU"/>
              </w:rPr>
            </w:pPr>
            <w:r w:rsidRPr="00310C85">
              <w:rPr>
                <w:szCs w:val="24"/>
                <w:lang w:val="hu-HU"/>
              </w:rPr>
              <w:t xml:space="preserve">4. Ormos, Mária. </w:t>
            </w:r>
            <w:r w:rsidRPr="00310C85">
              <w:rPr>
                <w:i/>
                <w:szCs w:val="24"/>
                <w:lang w:val="hu-HU"/>
              </w:rPr>
              <w:t>Nácizmus - fasizmus.</w:t>
            </w:r>
            <w:r w:rsidRPr="00310C85">
              <w:rPr>
                <w:szCs w:val="24"/>
                <w:lang w:val="hu-HU"/>
              </w:rPr>
              <w:t xml:space="preserve"> [Nazizm, Fascism] Budapest: Magvető, 1987. 238-287, 287-308.</w:t>
            </w:r>
          </w:p>
          <w:p w:rsidR="00F56DD7" w:rsidRPr="00310C85" w:rsidRDefault="00F56DD7" w:rsidP="00310C85">
            <w:pPr>
              <w:spacing w:after="0" w:line="240" w:lineRule="auto"/>
              <w:rPr>
                <w:rFonts w:ascii="Times New Roman" w:hAnsi="Times New Roman"/>
                <w:sz w:val="24"/>
                <w:szCs w:val="24"/>
                <w:lang w:val="hu-HU"/>
              </w:rPr>
            </w:pPr>
          </w:p>
          <w:p w:rsidR="00F56DD7" w:rsidRPr="00310C85" w:rsidRDefault="00F56DD7" w:rsidP="00310C85">
            <w:pPr>
              <w:pStyle w:val="List"/>
              <w:jc w:val="both"/>
              <w:rPr>
                <w:szCs w:val="24"/>
                <w:lang w:val="hu-HU"/>
              </w:rPr>
            </w:pPr>
            <w:r w:rsidRPr="00310C85">
              <w:rPr>
                <w:szCs w:val="24"/>
                <w:lang w:val="hu-HU"/>
              </w:rPr>
              <w:t xml:space="preserve">5. Borsody, István. </w:t>
            </w:r>
            <w:r w:rsidRPr="00310C85">
              <w:rPr>
                <w:i/>
                <w:szCs w:val="24"/>
                <w:lang w:val="hu-HU"/>
              </w:rPr>
              <w:t>Az új Közép-Európa. Két világháború és ami utána következett.</w:t>
            </w:r>
            <w:r w:rsidRPr="00310C85">
              <w:rPr>
                <w:szCs w:val="24"/>
                <w:lang w:val="hu-HU"/>
              </w:rPr>
              <w:t xml:space="preserve"> Translated/edited by Ferenc Miszlivetz. Szombathely: Savaria University Press, 1998. 137-188.</w:t>
            </w:r>
          </w:p>
          <w:p w:rsidR="00F56DD7" w:rsidRPr="00310C85" w:rsidRDefault="00F56DD7" w:rsidP="00310C85">
            <w:pPr>
              <w:spacing w:after="0" w:line="240" w:lineRule="auto"/>
              <w:rPr>
                <w:rStyle w:val="BOLDITALIC"/>
                <w:rFonts w:ascii="Times New Roman" w:hAnsi="Times New Roman"/>
                <w:b w:val="0"/>
                <w:i w:val="0"/>
                <w:sz w:val="24"/>
                <w:szCs w:val="24"/>
                <w:lang w:val="hu-HU"/>
              </w:rPr>
            </w:pPr>
          </w:p>
          <w:p w:rsidR="00F56DD7" w:rsidRPr="00310C85" w:rsidRDefault="00F56DD7" w:rsidP="00310C85">
            <w:pPr>
              <w:pStyle w:val="List"/>
              <w:jc w:val="both"/>
              <w:rPr>
                <w:szCs w:val="24"/>
                <w:lang w:val="hu-HU"/>
              </w:rPr>
            </w:pPr>
            <w:r w:rsidRPr="00310C85">
              <w:rPr>
                <w:rStyle w:val="UNDERLINED"/>
                <w:rFonts w:ascii="Times New Roman" w:hAnsi="Times New Roman"/>
                <w:sz w:val="24"/>
                <w:szCs w:val="24"/>
                <w:u w:val="none"/>
                <w:lang w:val="hu-HU"/>
              </w:rPr>
              <w:t xml:space="preserve">6. </w:t>
            </w:r>
            <w:r w:rsidRPr="00310C85">
              <w:rPr>
                <w:szCs w:val="24"/>
                <w:lang w:val="hu-HU"/>
              </w:rPr>
              <w:t xml:space="preserve">Gábor, Mózes P. "A bizantinizmus élő hagyományai - A sztálinizmus eszmetörténeti hátteréről." In </w:t>
            </w:r>
            <w:r w:rsidRPr="00310C85">
              <w:rPr>
                <w:i/>
                <w:szCs w:val="24"/>
                <w:lang w:val="hu-HU"/>
              </w:rPr>
              <w:lastRenderedPageBreak/>
              <w:t>Sztálinizmus és desztalinizáció Magyarországon. Felszámolták-e a szovjet rendszert? Politikai tanulmányok,</w:t>
            </w:r>
            <w:r w:rsidRPr="00310C85">
              <w:rPr>
                <w:szCs w:val="24"/>
                <w:lang w:val="hu-HU"/>
              </w:rPr>
              <w:t xml:space="preserve"> edited by Bálint Balla. Budapest, 1990. 37-63.</w:t>
            </w:r>
          </w:p>
          <w:p w:rsidR="00F56DD7" w:rsidRPr="00310C85" w:rsidRDefault="00F56DD7" w:rsidP="00310C85">
            <w:pPr>
              <w:spacing w:after="0" w:line="240" w:lineRule="auto"/>
              <w:rPr>
                <w:rStyle w:val="UNDERLINED"/>
                <w:rFonts w:ascii="Times New Roman" w:hAnsi="Times New Roman"/>
                <w:sz w:val="24"/>
                <w:szCs w:val="24"/>
                <w:u w:val="none"/>
                <w:lang w:val="hu-HU"/>
              </w:rPr>
            </w:pPr>
          </w:p>
          <w:p w:rsidR="00F56DD7" w:rsidRPr="00310C85" w:rsidRDefault="00F56DD7" w:rsidP="00310C85">
            <w:pPr>
              <w:pStyle w:val="List"/>
              <w:jc w:val="both"/>
              <w:rPr>
                <w:szCs w:val="24"/>
                <w:lang w:val="hu-HU"/>
              </w:rPr>
            </w:pPr>
            <w:r w:rsidRPr="00310C85">
              <w:rPr>
                <w:szCs w:val="24"/>
                <w:lang w:val="hu-HU"/>
              </w:rPr>
              <w:t xml:space="preserve">7. Borsody, István. </w:t>
            </w:r>
            <w:r w:rsidRPr="00310C85">
              <w:rPr>
                <w:i/>
                <w:szCs w:val="24"/>
                <w:lang w:val="hu-HU"/>
              </w:rPr>
              <w:t>Az új Közép-Európa. Két világháború és ami utána következett.</w:t>
            </w:r>
            <w:r w:rsidRPr="00310C85">
              <w:rPr>
                <w:szCs w:val="24"/>
                <w:lang w:val="hu-HU"/>
              </w:rPr>
              <w:t xml:space="preserve"> Translated/edited by Ferenc Miszlivetz. Szombathely: Savaria University Press, 1998. 188-199, 208-225.</w:t>
            </w:r>
          </w:p>
          <w:p w:rsidR="00F56DD7" w:rsidRPr="00310C85" w:rsidRDefault="00F56DD7" w:rsidP="00310C85">
            <w:pPr>
              <w:spacing w:after="0" w:line="240" w:lineRule="auto"/>
              <w:rPr>
                <w:rStyle w:val="BOLDITALIC"/>
                <w:rFonts w:ascii="Times New Roman" w:hAnsi="Times New Roman"/>
                <w:b w:val="0"/>
                <w:i w:val="0"/>
                <w:sz w:val="24"/>
                <w:szCs w:val="24"/>
                <w:lang w:val="hu-HU"/>
              </w:rPr>
            </w:pPr>
          </w:p>
          <w:p w:rsidR="00F56DD7" w:rsidRPr="00310C85" w:rsidRDefault="00F56DD7" w:rsidP="00310C85">
            <w:pPr>
              <w:pStyle w:val="List"/>
              <w:jc w:val="both"/>
              <w:rPr>
                <w:szCs w:val="24"/>
                <w:lang w:val="hu-HU"/>
              </w:rPr>
            </w:pPr>
            <w:r w:rsidRPr="00310C85">
              <w:rPr>
                <w:szCs w:val="24"/>
                <w:lang w:val="hu-HU"/>
              </w:rPr>
              <w:t xml:space="preserve">8. Szelényi, Iván. "Social and Political Landscape, Central Europe, Fall 1990." In </w:t>
            </w:r>
            <w:r w:rsidRPr="00310C85">
              <w:rPr>
                <w:i/>
                <w:szCs w:val="24"/>
                <w:lang w:val="hu-HU"/>
              </w:rPr>
              <w:t>Eastern Europe In Revolution</w:t>
            </w:r>
            <w:r w:rsidRPr="00310C85">
              <w:rPr>
                <w:szCs w:val="24"/>
                <w:lang w:val="hu-HU"/>
              </w:rPr>
              <w:t>, edited by Ivo Banac. Ithaca and London: Cornell University Press, 1992. 225-243.</w:t>
            </w:r>
          </w:p>
          <w:p w:rsidR="00F56DD7" w:rsidRPr="00310C85" w:rsidRDefault="00F56DD7" w:rsidP="00310C85">
            <w:pPr>
              <w:pStyle w:val="List"/>
              <w:jc w:val="both"/>
              <w:rPr>
                <w:szCs w:val="24"/>
                <w:lang w:val="hu-HU"/>
              </w:rPr>
            </w:pPr>
          </w:p>
          <w:p w:rsidR="00F56DD7" w:rsidRPr="00310C85" w:rsidRDefault="00F56DD7" w:rsidP="00310C85">
            <w:pPr>
              <w:spacing w:after="0" w:line="240" w:lineRule="auto"/>
              <w:rPr>
                <w:rFonts w:ascii="Times New Roman" w:hAnsi="Times New Roman"/>
                <w:sz w:val="24"/>
                <w:szCs w:val="24"/>
                <w:lang w:val="hu-HU"/>
              </w:rPr>
            </w:pPr>
          </w:p>
          <w:p w:rsidR="00F56DD7" w:rsidRPr="00310C85" w:rsidRDefault="00F56DD7" w:rsidP="00310C85">
            <w:pPr>
              <w:pStyle w:val="List"/>
              <w:jc w:val="both"/>
              <w:rPr>
                <w:szCs w:val="24"/>
                <w:lang w:val="hu-HU"/>
              </w:rPr>
            </w:pPr>
            <w:r w:rsidRPr="00310C85">
              <w:rPr>
                <w:szCs w:val="24"/>
                <w:lang w:val="hu-HU"/>
              </w:rPr>
              <w:t xml:space="preserve">9. Ash, Timothy Garton. "Az igazság éve Kelet-Európában." </w:t>
            </w:r>
            <w:r w:rsidRPr="00310C85">
              <w:rPr>
                <w:i/>
                <w:szCs w:val="24"/>
                <w:lang w:val="hu-HU"/>
              </w:rPr>
              <w:t>Valóság</w:t>
            </w:r>
            <w:r w:rsidRPr="00310C85">
              <w:rPr>
                <w:szCs w:val="24"/>
                <w:lang w:val="hu-HU"/>
              </w:rPr>
              <w:t xml:space="preserve"> no. 6 (1990): 17-29.</w:t>
            </w:r>
          </w:p>
          <w:p w:rsidR="00F56DD7" w:rsidRPr="00310C85" w:rsidRDefault="00F56DD7" w:rsidP="00310C85">
            <w:pPr>
              <w:pStyle w:val="List"/>
              <w:jc w:val="both"/>
              <w:rPr>
                <w:szCs w:val="24"/>
                <w:lang w:val="hu-HU"/>
              </w:rPr>
            </w:pPr>
          </w:p>
          <w:p w:rsidR="00F56DD7" w:rsidRPr="00310C85" w:rsidRDefault="00F56DD7" w:rsidP="00310C85">
            <w:pPr>
              <w:spacing w:after="0" w:line="240" w:lineRule="auto"/>
              <w:rPr>
                <w:rFonts w:ascii="Times New Roman" w:hAnsi="Times New Roman"/>
                <w:sz w:val="24"/>
                <w:szCs w:val="24"/>
                <w:lang w:val="hu-HU"/>
              </w:rPr>
            </w:pPr>
          </w:p>
          <w:p w:rsidR="00F56DD7" w:rsidRPr="00310C85" w:rsidRDefault="00F56DD7" w:rsidP="00310C85">
            <w:pPr>
              <w:pStyle w:val="List"/>
              <w:jc w:val="both"/>
              <w:rPr>
                <w:szCs w:val="24"/>
                <w:lang w:val="hu-HU"/>
              </w:rPr>
            </w:pPr>
            <w:r w:rsidRPr="00310C85">
              <w:rPr>
                <w:szCs w:val="24"/>
                <w:lang w:val="hu-HU"/>
              </w:rPr>
              <w:t xml:space="preserve">10. Brzezinski, Zbigniev. "Nacionalizmus és kommunista korszak után." </w:t>
            </w:r>
            <w:r w:rsidRPr="00310C85">
              <w:rPr>
                <w:i/>
                <w:szCs w:val="24"/>
                <w:lang w:val="hu-HU"/>
              </w:rPr>
              <w:t>Európai Szemle</w:t>
            </w:r>
            <w:r w:rsidRPr="00310C85">
              <w:rPr>
                <w:szCs w:val="24"/>
                <w:lang w:val="hu-HU"/>
              </w:rPr>
              <w:t xml:space="preserve"> no. 1 (1990): 89-107.</w:t>
            </w:r>
          </w:p>
          <w:p w:rsidR="00F56DD7" w:rsidRPr="00310C85" w:rsidRDefault="00F56DD7" w:rsidP="00310C85">
            <w:pPr>
              <w:pStyle w:val="List"/>
              <w:jc w:val="both"/>
              <w:rPr>
                <w:szCs w:val="24"/>
                <w:lang w:val="hu-HU"/>
              </w:rPr>
            </w:pPr>
          </w:p>
          <w:p w:rsidR="00F56DD7" w:rsidRPr="00310C85" w:rsidRDefault="00F56DD7" w:rsidP="00310C85">
            <w:pPr>
              <w:spacing w:after="0" w:line="240" w:lineRule="auto"/>
              <w:rPr>
                <w:rStyle w:val="BOLDITALIC"/>
                <w:rFonts w:ascii="Times New Roman" w:hAnsi="Times New Roman"/>
                <w:b w:val="0"/>
                <w:i w:val="0"/>
                <w:sz w:val="24"/>
                <w:szCs w:val="24"/>
                <w:lang w:val="hu-HU"/>
              </w:rPr>
            </w:pPr>
          </w:p>
          <w:p w:rsidR="00F56DD7" w:rsidRPr="00310C85" w:rsidRDefault="00F56DD7" w:rsidP="00310C85">
            <w:pPr>
              <w:pStyle w:val="List"/>
              <w:jc w:val="both"/>
              <w:rPr>
                <w:szCs w:val="24"/>
                <w:lang w:val="hu-HU"/>
              </w:rPr>
            </w:pPr>
            <w:r w:rsidRPr="00310C85">
              <w:rPr>
                <w:szCs w:val="24"/>
                <w:lang w:val="hu-HU"/>
              </w:rPr>
              <w:t xml:space="preserve">11. Lewis, Paul G. " East-Central Europe: The Czech Republic, Slovakia, Hungary and Poland." In </w:t>
            </w:r>
            <w:r w:rsidRPr="00310C85">
              <w:rPr>
                <w:i/>
                <w:szCs w:val="24"/>
                <w:lang w:val="hu-HU"/>
              </w:rPr>
              <w:t>Developments in Central and Eastern European Politics</w:t>
            </w:r>
            <w:r w:rsidRPr="00310C85">
              <w:rPr>
                <w:szCs w:val="24"/>
                <w:lang w:val="hu-HU"/>
              </w:rPr>
              <w:t>, edited by Stephen White, Judy Batt and Paul G. Lewis. Houndmills: The Macmillan Press Ltd., 1998.  23-43.</w:t>
            </w:r>
          </w:p>
          <w:p w:rsidR="00F56DD7" w:rsidRPr="00310C85" w:rsidRDefault="00F56DD7" w:rsidP="00310C85">
            <w:pPr>
              <w:spacing w:after="0" w:line="240" w:lineRule="auto"/>
              <w:rPr>
                <w:rFonts w:ascii="Times New Roman" w:hAnsi="Times New Roman"/>
                <w:sz w:val="24"/>
                <w:szCs w:val="24"/>
                <w:lang w:val="hu-HU"/>
              </w:rPr>
            </w:pPr>
          </w:p>
          <w:p w:rsidR="00F56DD7" w:rsidRPr="00310C85" w:rsidRDefault="00F56DD7" w:rsidP="00310C85">
            <w:pPr>
              <w:pStyle w:val="List"/>
              <w:jc w:val="both"/>
              <w:rPr>
                <w:szCs w:val="24"/>
                <w:lang w:val="hu-HU"/>
              </w:rPr>
            </w:pPr>
            <w:r w:rsidRPr="00310C85">
              <w:rPr>
                <w:szCs w:val="24"/>
                <w:lang w:val="hu-HU"/>
              </w:rPr>
              <w:t xml:space="preserve">12. Bozóki, András. "A magyar átmenet összehasonlító nézőpontból." In </w:t>
            </w:r>
            <w:r w:rsidRPr="00310C85">
              <w:rPr>
                <w:i/>
                <w:szCs w:val="24"/>
                <w:lang w:val="hu-HU"/>
              </w:rPr>
              <w:t>Magyarország társadalomtörténete (1945-1989). Válogatott tanulmányok.</w:t>
            </w:r>
            <w:r w:rsidRPr="00310C85">
              <w:rPr>
                <w:szCs w:val="24"/>
                <w:lang w:val="hu-HU"/>
              </w:rPr>
              <w:t xml:space="preserve"> vol. II., edited by Nikosz Fokasz and Antal Örkény. Budapest: Új Mandátum Könyvkiadó, 1999.  457-476.</w:t>
            </w:r>
          </w:p>
          <w:p w:rsidR="00F56DD7" w:rsidRPr="00310C85" w:rsidRDefault="00F56DD7" w:rsidP="00310C85">
            <w:pPr>
              <w:pStyle w:val="List"/>
              <w:jc w:val="both"/>
              <w:rPr>
                <w:szCs w:val="24"/>
                <w:lang w:val="hu-HU"/>
              </w:rPr>
            </w:pPr>
          </w:p>
          <w:p w:rsidR="00F56DD7" w:rsidRPr="00310C85" w:rsidRDefault="00F56DD7" w:rsidP="00310C85">
            <w:pPr>
              <w:spacing w:after="0" w:line="240" w:lineRule="auto"/>
              <w:rPr>
                <w:rFonts w:ascii="Times New Roman" w:hAnsi="Times New Roman"/>
                <w:sz w:val="24"/>
                <w:szCs w:val="24"/>
                <w:lang w:val="hu-HU"/>
              </w:rPr>
            </w:pPr>
          </w:p>
          <w:p w:rsidR="00F56DD7" w:rsidRPr="00310C85" w:rsidRDefault="00F56DD7" w:rsidP="00310C85">
            <w:pPr>
              <w:pStyle w:val="List"/>
              <w:jc w:val="both"/>
              <w:rPr>
                <w:szCs w:val="24"/>
                <w:lang w:val="hu-HU"/>
              </w:rPr>
            </w:pPr>
            <w:r w:rsidRPr="00310C85">
              <w:rPr>
                <w:szCs w:val="24"/>
                <w:lang w:val="hu-HU"/>
              </w:rPr>
              <w:br w:type="page"/>
              <w:t xml:space="preserve">13. Szelényi, Iván. "Társadalmi egyenlőtlenségek az államszocialista redisztributív gazdaságokban." In </w:t>
            </w:r>
            <w:r w:rsidRPr="00310C85">
              <w:rPr>
                <w:i/>
                <w:szCs w:val="24"/>
                <w:lang w:val="hu-HU"/>
              </w:rPr>
              <w:t>Magyarország társadalomtörténete (1945-1989)</w:t>
            </w:r>
            <w:r w:rsidRPr="00310C85">
              <w:rPr>
                <w:szCs w:val="24"/>
                <w:lang w:val="hu-HU"/>
              </w:rPr>
              <w:t xml:space="preserve"> vol. 1., edited by Nikosz Fokasz and Antal Örkény. Budapest: Új Mandátum Könyvkiadó, 1998. pp. 308-320.</w:t>
            </w:r>
          </w:p>
          <w:p w:rsidR="00F56DD7" w:rsidRPr="00310C85" w:rsidRDefault="00F56DD7" w:rsidP="00310C85">
            <w:pPr>
              <w:pStyle w:val="List"/>
              <w:jc w:val="both"/>
              <w:rPr>
                <w:szCs w:val="24"/>
                <w:lang w:val="hu-HU"/>
              </w:rPr>
            </w:pPr>
          </w:p>
          <w:p w:rsidR="00F56DD7" w:rsidRPr="00310C85" w:rsidRDefault="00F56DD7" w:rsidP="00310C85">
            <w:pPr>
              <w:spacing w:after="0" w:line="240" w:lineRule="auto"/>
              <w:rPr>
                <w:rFonts w:ascii="Times New Roman" w:hAnsi="Times New Roman"/>
                <w:sz w:val="24"/>
                <w:szCs w:val="24"/>
                <w:lang w:val="hu-HU"/>
              </w:rPr>
            </w:pPr>
          </w:p>
          <w:p w:rsidR="00F56DD7" w:rsidRPr="00310C85" w:rsidRDefault="00F56DD7" w:rsidP="00310C85">
            <w:pPr>
              <w:pStyle w:val="List"/>
              <w:jc w:val="both"/>
              <w:rPr>
                <w:szCs w:val="24"/>
                <w:lang w:val="hu-HU"/>
              </w:rPr>
            </w:pPr>
            <w:r w:rsidRPr="00310C85">
              <w:rPr>
                <w:szCs w:val="24"/>
                <w:lang w:val="hu-HU"/>
              </w:rPr>
              <w:t xml:space="preserve">14. Rose, Richard. " Prospects for Democracy in Postcommunist Europe." In </w:t>
            </w:r>
            <w:r w:rsidRPr="00310C85">
              <w:rPr>
                <w:i/>
                <w:szCs w:val="24"/>
                <w:lang w:val="hu-HU"/>
              </w:rPr>
              <w:t>Developments in Central and Eastern European Politics</w:t>
            </w:r>
            <w:r w:rsidRPr="00310C85">
              <w:rPr>
                <w:szCs w:val="24"/>
                <w:lang w:val="hu-HU"/>
              </w:rPr>
              <w:t>, edited by Stephen White, Judy Batt and Paul G. Lewis. Houndmills: The Macmillan Press Ltd., 1998.  276-296.</w:t>
            </w:r>
          </w:p>
          <w:p w:rsidR="00F56DD7" w:rsidRPr="00310C85" w:rsidRDefault="00F56DD7" w:rsidP="00310C85">
            <w:pPr>
              <w:spacing w:after="0" w:line="240" w:lineRule="auto"/>
              <w:rPr>
                <w:rFonts w:ascii="Times New Roman" w:hAnsi="Times New Roman"/>
                <w:sz w:val="24"/>
                <w:szCs w:val="24"/>
                <w:lang w:val="hu-HU"/>
              </w:rPr>
            </w:pPr>
          </w:p>
          <w:p w:rsidR="00F56DD7" w:rsidRPr="00310C85" w:rsidRDefault="00F56DD7" w:rsidP="00310C85">
            <w:pPr>
              <w:spacing w:after="0" w:line="240" w:lineRule="auto"/>
              <w:rPr>
                <w:rFonts w:ascii="Times New Roman" w:hAnsi="Times New Roman"/>
                <w:i/>
                <w:sz w:val="24"/>
                <w:szCs w:val="24"/>
                <w:lang w:val="hu-HU"/>
              </w:rPr>
            </w:pPr>
          </w:p>
        </w:tc>
      </w:tr>
    </w:tbl>
    <w:p w:rsidR="00532022" w:rsidRPr="00310C85" w:rsidRDefault="00532022" w:rsidP="00310C85">
      <w:pPr>
        <w:spacing w:after="0" w:line="240" w:lineRule="auto"/>
        <w:rPr>
          <w:rFonts w:ascii="Times New Roman" w:hAnsi="Times New Roman"/>
          <w:b/>
          <w:sz w:val="24"/>
          <w:szCs w:val="24"/>
          <w:lang w:val="hu-HU"/>
        </w:rPr>
      </w:pPr>
      <w:r w:rsidRPr="00310C85">
        <w:rPr>
          <w:rFonts w:ascii="Times New Roman" w:hAnsi="Times New Roman"/>
          <w:b/>
          <w:sz w:val="24"/>
          <w:szCs w:val="24"/>
          <w:lang w:val="hu-HU"/>
        </w:rPr>
        <w:lastRenderedPageBreak/>
        <w:t>9. Az episztemikus közösségek képviselői, a szakmai egyesületek és a szakterület reprezentatív munkáltatói elvárásainak összhangba hozása a tantárgy tartalmával.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532022" w:rsidRPr="00310C85" w:rsidTr="00450A21">
        <w:tc>
          <w:tcPr>
            <w:tcW w:w="10682" w:type="dxa"/>
          </w:tcPr>
          <w:p w:rsidR="00532022" w:rsidRPr="00310C85" w:rsidRDefault="00B20960" w:rsidP="00310C85">
            <w:pPr>
              <w:spacing w:after="0" w:line="240" w:lineRule="auto"/>
              <w:rPr>
                <w:rFonts w:ascii="Times New Roman" w:hAnsi="Times New Roman"/>
                <w:sz w:val="24"/>
                <w:szCs w:val="24"/>
                <w:lang w:val="hu-HU"/>
              </w:rPr>
            </w:pPr>
            <w:r w:rsidRPr="00310C85">
              <w:rPr>
                <w:rFonts w:ascii="Times New Roman" w:hAnsi="Times New Roman"/>
                <w:sz w:val="24"/>
                <w:szCs w:val="24"/>
              </w:rPr>
              <w:t>Hogy a politológus-diákok speciális igényeinek jobban megfeleljen, az előadássorozat interdiszciplináris jellegű abban, hogy hangsúlyozza a történelemnek, mint tudományos szakterületnek a politikához való viszonyát, illetve kidomborítja a hatalmi politikának és az azt szolgáló ideológiáknak a történelmi narratívák megalkotása során érvényesülő torzító hatásait. Ilyen értelemben az előadássorozat a történelem olyan alternatív olvasata kíván lenni, mely túlmutat a szakterület illetve az ott megnyilvánuló nemzetcentrikus értelmezések “hagyományos” keretein.</w:t>
            </w:r>
          </w:p>
        </w:tc>
      </w:tr>
    </w:tbl>
    <w:p w:rsidR="00532022" w:rsidRPr="00310C85" w:rsidRDefault="00532022" w:rsidP="00310C85">
      <w:pPr>
        <w:spacing w:after="0" w:line="240" w:lineRule="auto"/>
        <w:rPr>
          <w:rFonts w:ascii="Times New Roman" w:hAnsi="Times New Roman"/>
          <w:b/>
          <w:sz w:val="24"/>
          <w:szCs w:val="24"/>
          <w:lang w:val="hu-HU"/>
        </w:rPr>
      </w:pPr>
      <w:r w:rsidRPr="00310C85">
        <w:rPr>
          <w:rFonts w:ascii="Times New Roman" w:hAnsi="Times New Roman"/>
          <w:b/>
          <w:sz w:val="24"/>
          <w:szCs w:val="24"/>
          <w:lang w:val="hu-HU"/>
        </w:rPr>
        <w:t>10. Értékelés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828"/>
        <w:gridCol w:w="2967"/>
        <w:gridCol w:w="2217"/>
      </w:tblGrid>
      <w:tr w:rsidR="00532022" w:rsidRPr="00310C85" w:rsidTr="00450A21">
        <w:tc>
          <w:tcPr>
            <w:tcW w:w="2670"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Tevékenység típusa</w:t>
            </w:r>
          </w:p>
        </w:tc>
        <w:tc>
          <w:tcPr>
            <w:tcW w:w="2828" w:type="dxa"/>
            <w:shd w:val="clear" w:color="auto" w:fill="D9D9D9"/>
          </w:tcPr>
          <w:p w:rsidR="00532022" w:rsidRPr="00310C85" w:rsidRDefault="00532022" w:rsidP="00310C85">
            <w:pPr>
              <w:spacing w:after="0" w:line="240" w:lineRule="auto"/>
              <w:ind w:left="46" w:right="-154"/>
              <w:rPr>
                <w:rFonts w:ascii="Times New Roman" w:hAnsi="Times New Roman"/>
                <w:sz w:val="24"/>
                <w:szCs w:val="24"/>
                <w:lang w:val="hu-HU"/>
              </w:rPr>
            </w:pPr>
            <w:r w:rsidRPr="00310C85">
              <w:rPr>
                <w:rFonts w:ascii="Times New Roman" w:hAnsi="Times New Roman"/>
                <w:sz w:val="24"/>
                <w:szCs w:val="24"/>
                <w:lang w:val="hu-HU"/>
              </w:rPr>
              <w:t>10.1 Értékelési kritériumok</w:t>
            </w:r>
          </w:p>
        </w:tc>
        <w:tc>
          <w:tcPr>
            <w:tcW w:w="2967"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10.2 Értékelési módszerek</w:t>
            </w:r>
          </w:p>
        </w:tc>
        <w:tc>
          <w:tcPr>
            <w:tcW w:w="2217" w:type="dxa"/>
          </w:tcPr>
          <w:p w:rsidR="00532022" w:rsidRPr="00310C85" w:rsidRDefault="00532022"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10.3 Aránya a végső jegyben</w:t>
            </w:r>
          </w:p>
        </w:tc>
      </w:tr>
      <w:tr w:rsidR="00F22EFC" w:rsidRPr="00310C85" w:rsidTr="000A0703">
        <w:trPr>
          <w:trHeight w:val="562"/>
        </w:trPr>
        <w:tc>
          <w:tcPr>
            <w:tcW w:w="2670" w:type="dxa"/>
          </w:tcPr>
          <w:p w:rsidR="00F22EFC" w:rsidRPr="00310C85" w:rsidRDefault="00F22EFC"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10.4 Előadás </w:t>
            </w:r>
          </w:p>
        </w:tc>
        <w:tc>
          <w:tcPr>
            <w:tcW w:w="2828" w:type="dxa"/>
            <w:shd w:val="clear" w:color="auto" w:fill="D9D9D9"/>
          </w:tcPr>
          <w:p w:rsidR="00F22EFC" w:rsidRPr="00310C85" w:rsidRDefault="00F22EFC" w:rsidP="00310C85">
            <w:pPr>
              <w:suppressAutoHyphens/>
              <w:spacing w:after="0" w:line="240" w:lineRule="auto"/>
              <w:jc w:val="both"/>
              <w:rPr>
                <w:rFonts w:ascii="Times New Roman" w:hAnsi="Times New Roman"/>
                <w:sz w:val="24"/>
                <w:szCs w:val="24"/>
              </w:rPr>
            </w:pPr>
            <w:r w:rsidRPr="00310C85">
              <w:rPr>
                <w:rFonts w:ascii="Times New Roman" w:hAnsi="Times New Roman"/>
                <w:sz w:val="24"/>
                <w:szCs w:val="24"/>
              </w:rPr>
              <w:t>A kurzusokon és szemináriumokon szerzett ismeretek felmérése.</w:t>
            </w:r>
          </w:p>
        </w:tc>
        <w:tc>
          <w:tcPr>
            <w:tcW w:w="2967" w:type="dxa"/>
          </w:tcPr>
          <w:p w:rsidR="000266F9" w:rsidRPr="00310C85" w:rsidRDefault="000266F9" w:rsidP="00310C85">
            <w:pPr>
              <w:spacing w:after="0" w:line="240" w:lineRule="auto"/>
              <w:ind w:firstLine="720"/>
              <w:rPr>
                <w:rFonts w:ascii="Times New Roman" w:hAnsi="Times New Roman"/>
                <w:sz w:val="24"/>
                <w:szCs w:val="24"/>
              </w:rPr>
            </w:pPr>
            <w:r w:rsidRPr="00310C85">
              <w:rPr>
                <w:rFonts w:ascii="Times New Roman" w:hAnsi="Times New Roman"/>
                <w:b/>
                <w:sz w:val="24"/>
                <w:szCs w:val="24"/>
              </w:rPr>
              <w:t>--</w:t>
            </w:r>
            <w:r w:rsidRPr="00310C85">
              <w:rPr>
                <w:rFonts w:ascii="Times New Roman" w:hAnsi="Times New Roman"/>
                <w:sz w:val="24"/>
                <w:szCs w:val="24"/>
              </w:rPr>
              <w:t xml:space="preserve"> zárthelyi kisdolgozat, mely a már sorravett témákra alapul;</w:t>
            </w:r>
          </w:p>
          <w:p w:rsidR="000266F9" w:rsidRPr="00310C85" w:rsidRDefault="000266F9" w:rsidP="00310C85">
            <w:pPr>
              <w:spacing w:after="0" w:line="240" w:lineRule="auto"/>
              <w:ind w:firstLine="720"/>
              <w:rPr>
                <w:rFonts w:ascii="Times New Roman" w:hAnsi="Times New Roman"/>
                <w:i/>
                <w:sz w:val="24"/>
                <w:szCs w:val="24"/>
              </w:rPr>
            </w:pPr>
            <w:r w:rsidRPr="00310C85">
              <w:rPr>
                <w:rFonts w:ascii="Times New Roman" w:hAnsi="Times New Roman"/>
                <w:b/>
                <w:sz w:val="24"/>
                <w:szCs w:val="24"/>
              </w:rPr>
              <w:tab/>
              <w:t>--</w:t>
            </w:r>
            <w:r w:rsidRPr="00310C85">
              <w:rPr>
                <w:rFonts w:ascii="Times New Roman" w:hAnsi="Times New Roman"/>
                <w:sz w:val="24"/>
                <w:szCs w:val="24"/>
              </w:rPr>
              <w:t xml:space="preserve"> félév végi vizsga, a vizsgaszesszióban beadandó otthoni dolgozat formájában, melynek témáját a diák egyénileg </w:t>
            </w:r>
            <w:r w:rsidRPr="00310C85">
              <w:rPr>
                <w:rFonts w:ascii="Times New Roman" w:hAnsi="Times New Roman"/>
                <w:sz w:val="24"/>
                <w:szCs w:val="24"/>
              </w:rPr>
              <w:lastRenderedPageBreak/>
              <w:t xml:space="preserve">választja, az egyes témák a az erre kijelölt szemináriumon közös megbeszélésre kerülnek </w:t>
            </w:r>
          </w:p>
          <w:p w:rsidR="00F22EFC" w:rsidRPr="00310C85" w:rsidRDefault="00F22EFC" w:rsidP="00310C85">
            <w:pPr>
              <w:spacing w:after="0" w:line="240" w:lineRule="auto"/>
              <w:jc w:val="both"/>
              <w:rPr>
                <w:rFonts w:ascii="Times New Roman" w:hAnsi="Times New Roman"/>
                <w:sz w:val="24"/>
                <w:szCs w:val="24"/>
              </w:rPr>
            </w:pPr>
          </w:p>
        </w:tc>
        <w:tc>
          <w:tcPr>
            <w:tcW w:w="2217" w:type="dxa"/>
            <w:vAlign w:val="center"/>
          </w:tcPr>
          <w:p w:rsidR="00F22EFC" w:rsidRPr="00310C85" w:rsidRDefault="000266F9" w:rsidP="00310C85">
            <w:pPr>
              <w:spacing w:after="0" w:line="240" w:lineRule="auto"/>
              <w:jc w:val="center"/>
              <w:rPr>
                <w:rFonts w:ascii="Times New Roman" w:hAnsi="Times New Roman"/>
                <w:sz w:val="24"/>
                <w:szCs w:val="24"/>
                <w:lang w:val="hu-HU"/>
              </w:rPr>
            </w:pPr>
            <w:r w:rsidRPr="00310C85">
              <w:rPr>
                <w:rFonts w:ascii="Times New Roman" w:hAnsi="Times New Roman"/>
                <w:sz w:val="24"/>
                <w:szCs w:val="24"/>
                <w:lang w:val="hu-HU"/>
              </w:rPr>
              <w:lastRenderedPageBreak/>
              <w:t>2</w:t>
            </w:r>
            <w:r w:rsidR="00F22EFC" w:rsidRPr="00310C85">
              <w:rPr>
                <w:rFonts w:ascii="Times New Roman" w:hAnsi="Times New Roman"/>
                <w:sz w:val="24"/>
                <w:szCs w:val="24"/>
                <w:lang w:val="hu-HU"/>
              </w:rPr>
              <w:t>0%</w:t>
            </w:r>
            <w:r w:rsidRPr="00310C85">
              <w:rPr>
                <w:rFonts w:ascii="Times New Roman" w:hAnsi="Times New Roman"/>
                <w:sz w:val="24"/>
                <w:szCs w:val="24"/>
                <w:lang w:val="hu-HU"/>
              </w:rPr>
              <w:t>;</w:t>
            </w:r>
          </w:p>
          <w:p w:rsidR="000266F9" w:rsidRPr="00310C85" w:rsidRDefault="000266F9" w:rsidP="00310C85">
            <w:pPr>
              <w:spacing w:after="0" w:line="240" w:lineRule="auto"/>
              <w:jc w:val="center"/>
              <w:rPr>
                <w:rFonts w:ascii="Times New Roman" w:hAnsi="Times New Roman"/>
                <w:sz w:val="24"/>
                <w:szCs w:val="24"/>
                <w:lang w:val="hu-HU"/>
              </w:rPr>
            </w:pPr>
            <w:r w:rsidRPr="00310C85">
              <w:rPr>
                <w:rFonts w:ascii="Times New Roman" w:hAnsi="Times New Roman"/>
                <w:sz w:val="24"/>
                <w:szCs w:val="24"/>
                <w:lang w:val="hu-HU"/>
              </w:rPr>
              <w:t>50%</w:t>
            </w:r>
          </w:p>
        </w:tc>
      </w:tr>
      <w:tr w:rsidR="00F22EFC" w:rsidRPr="00310C85" w:rsidTr="000A0703">
        <w:trPr>
          <w:trHeight w:val="562"/>
        </w:trPr>
        <w:tc>
          <w:tcPr>
            <w:tcW w:w="2670" w:type="dxa"/>
          </w:tcPr>
          <w:p w:rsidR="00F22EFC" w:rsidRPr="00310C85" w:rsidRDefault="00F22EFC" w:rsidP="00310C85">
            <w:pPr>
              <w:spacing w:after="0" w:line="240" w:lineRule="auto"/>
              <w:ind w:right="-150"/>
              <w:rPr>
                <w:rFonts w:ascii="Times New Roman" w:hAnsi="Times New Roman"/>
                <w:sz w:val="24"/>
                <w:szCs w:val="24"/>
                <w:lang w:val="hu-HU"/>
              </w:rPr>
            </w:pPr>
            <w:r w:rsidRPr="00310C85">
              <w:rPr>
                <w:rFonts w:ascii="Times New Roman" w:hAnsi="Times New Roman"/>
                <w:sz w:val="24"/>
                <w:szCs w:val="24"/>
                <w:lang w:val="hu-HU"/>
              </w:rPr>
              <w:lastRenderedPageBreak/>
              <w:t>10.5 Szeminárium / Labor</w:t>
            </w:r>
          </w:p>
        </w:tc>
        <w:tc>
          <w:tcPr>
            <w:tcW w:w="2828" w:type="dxa"/>
            <w:shd w:val="clear" w:color="auto" w:fill="D9D9D9"/>
          </w:tcPr>
          <w:p w:rsidR="00F22EFC" w:rsidRPr="00310C85" w:rsidRDefault="000266F9" w:rsidP="00310C85">
            <w:pPr>
              <w:spacing w:after="0" w:line="240" w:lineRule="auto"/>
              <w:rPr>
                <w:rFonts w:ascii="Times New Roman" w:hAnsi="Times New Roman"/>
                <w:sz w:val="24"/>
                <w:szCs w:val="24"/>
                <w:lang w:val="hu-HU"/>
              </w:rPr>
            </w:pPr>
            <w:r w:rsidRPr="00310C85">
              <w:rPr>
                <w:rFonts w:ascii="Times New Roman" w:hAnsi="Times New Roman"/>
                <w:sz w:val="24"/>
                <w:szCs w:val="24"/>
              </w:rPr>
              <w:t>A szemináriumi tevékenység</w:t>
            </w:r>
            <w:r w:rsidR="00750B6B" w:rsidRPr="00310C85">
              <w:rPr>
                <w:rFonts w:ascii="Times New Roman" w:hAnsi="Times New Roman"/>
                <w:sz w:val="24"/>
                <w:szCs w:val="24"/>
              </w:rPr>
              <w:t>, a házi olvasmányok elolvasása és kijegyzetelése,</w:t>
            </w:r>
            <w:r w:rsidR="00F22EFC" w:rsidRPr="00310C85">
              <w:rPr>
                <w:rFonts w:ascii="Times New Roman" w:hAnsi="Times New Roman"/>
                <w:sz w:val="24"/>
                <w:szCs w:val="24"/>
              </w:rPr>
              <w:t xml:space="preserve"> a kapott feladatok teljesítése</w:t>
            </w:r>
          </w:p>
        </w:tc>
        <w:tc>
          <w:tcPr>
            <w:tcW w:w="2967" w:type="dxa"/>
          </w:tcPr>
          <w:p w:rsidR="00F22EFC" w:rsidRPr="00310C85" w:rsidRDefault="000266F9" w:rsidP="00310C85">
            <w:pPr>
              <w:spacing w:after="0" w:line="240" w:lineRule="auto"/>
              <w:rPr>
                <w:rFonts w:ascii="Times New Roman" w:hAnsi="Times New Roman"/>
                <w:sz w:val="24"/>
                <w:szCs w:val="24"/>
                <w:lang w:val="hu-HU"/>
              </w:rPr>
            </w:pPr>
            <w:r w:rsidRPr="00310C85">
              <w:rPr>
                <w:rFonts w:ascii="Times New Roman" w:hAnsi="Times New Roman"/>
                <w:sz w:val="24"/>
                <w:szCs w:val="24"/>
              </w:rPr>
              <w:t>szemináriumi tevékenység:</w:t>
            </w:r>
            <w:r w:rsidRPr="00310C85">
              <w:rPr>
                <w:rFonts w:ascii="Times New Roman" w:hAnsi="Times New Roman"/>
                <w:sz w:val="24"/>
                <w:szCs w:val="24"/>
                <w:lang w:val="hu-HU"/>
              </w:rPr>
              <w:t xml:space="preserve"> aktív, résztvevő jelenlét, a kiosztott részfeladatok teljesítése, jegyzetek bemutatása</w:t>
            </w:r>
          </w:p>
        </w:tc>
        <w:tc>
          <w:tcPr>
            <w:tcW w:w="2217" w:type="dxa"/>
            <w:vAlign w:val="center"/>
          </w:tcPr>
          <w:p w:rsidR="00F22EFC" w:rsidRPr="00310C85" w:rsidRDefault="000266F9" w:rsidP="00310C85">
            <w:pPr>
              <w:spacing w:after="0" w:line="240" w:lineRule="auto"/>
              <w:jc w:val="center"/>
              <w:rPr>
                <w:rFonts w:ascii="Times New Roman" w:hAnsi="Times New Roman"/>
                <w:sz w:val="24"/>
                <w:szCs w:val="24"/>
                <w:lang w:val="hu-HU"/>
              </w:rPr>
            </w:pPr>
            <w:r w:rsidRPr="00310C85">
              <w:rPr>
                <w:rFonts w:ascii="Times New Roman" w:hAnsi="Times New Roman"/>
                <w:sz w:val="24"/>
                <w:szCs w:val="24"/>
                <w:lang w:val="hu-HU"/>
              </w:rPr>
              <w:t>3</w:t>
            </w:r>
            <w:r w:rsidR="00F22EFC" w:rsidRPr="00310C85">
              <w:rPr>
                <w:rFonts w:ascii="Times New Roman" w:hAnsi="Times New Roman"/>
                <w:sz w:val="24"/>
                <w:szCs w:val="24"/>
                <w:lang w:val="hu-HU"/>
              </w:rPr>
              <w:t>0%</w:t>
            </w:r>
          </w:p>
        </w:tc>
      </w:tr>
      <w:tr w:rsidR="00F22EFC" w:rsidRPr="00310C85" w:rsidTr="00450A21">
        <w:tc>
          <w:tcPr>
            <w:tcW w:w="10682" w:type="dxa"/>
            <w:gridSpan w:val="4"/>
          </w:tcPr>
          <w:p w:rsidR="00F22EFC" w:rsidRPr="00310C85" w:rsidRDefault="00F22EFC"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10.6 A teljesítmény minimumkövetelményei</w:t>
            </w:r>
          </w:p>
        </w:tc>
      </w:tr>
      <w:tr w:rsidR="00F22EFC" w:rsidRPr="00310C85" w:rsidTr="00450A21">
        <w:tc>
          <w:tcPr>
            <w:tcW w:w="10682" w:type="dxa"/>
            <w:gridSpan w:val="4"/>
          </w:tcPr>
          <w:p w:rsidR="00F22EFC" w:rsidRPr="00310C85" w:rsidRDefault="00F22EFC" w:rsidP="00310C85">
            <w:pPr>
              <w:spacing w:after="0" w:line="240" w:lineRule="auto"/>
              <w:rPr>
                <w:rFonts w:ascii="Times New Roman" w:hAnsi="Times New Roman"/>
                <w:sz w:val="24"/>
                <w:szCs w:val="24"/>
              </w:rPr>
            </w:pPr>
            <w:r w:rsidRPr="00310C85">
              <w:rPr>
                <w:rFonts w:ascii="Times New Roman" w:hAnsi="Times New Roman"/>
                <w:sz w:val="24"/>
                <w:szCs w:val="24"/>
              </w:rPr>
              <w:t>A tárgyból érdemjegyet és kreditpontokat szerezhetnek mindazok, akik az órák legalább 75%-án részt vesznek. Az érdemjegy a következő osztályzatok súlyozott összege:</w:t>
            </w:r>
          </w:p>
          <w:p w:rsidR="00F22EFC" w:rsidRPr="00310C85" w:rsidRDefault="00F22EFC" w:rsidP="00310C85">
            <w:pPr>
              <w:spacing w:after="0" w:line="240" w:lineRule="auto"/>
              <w:rPr>
                <w:rFonts w:ascii="Times New Roman" w:hAnsi="Times New Roman"/>
                <w:sz w:val="24"/>
                <w:szCs w:val="24"/>
              </w:rPr>
            </w:pPr>
            <w:r w:rsidRPr="00310C85">
              <w:rPr>
                <w:rFonts w:ascii="Times New Roman" w:hAnsi="Times New Roman"/>
                <w:sz w:val="24"/>
                <w:szCs w:val="24"/>
              </w:rPr>
              <w:t>– szemináriumokon való tevékeny részvétel:</w:t>
            </w:r>
            <w:r w:rsidR="00AC1D98" w:rsidRPr="00310C85">
              <w:rPr>
                <w:rFonts w:ascii="Times New Roman" w:hAnsi="Times New Roman"/>
                <w:i/>
                <w:iCs/>
                <w:sz w:val="24"/>
                <w:szCs w:val="24"/>
              </w:rPr>
              <w:t>3</w:t>
            </w:r>
            <w:r w:rsidRPr="00310C85">
              <w:rPr>
                <w:rFonts w:ascii="Times New Roman" w:hAnsi="Times New Roman"/>
                <w:sz w:val="24"/>
                <w:szCs w:val="24"/>
              </w:rPr>
              <w:t>0%.</w:t>
            </w:r>
          </w:p>
          <w:p w:rsidR="00F22EFC" w:rsidRPr="00310C85" w:rsidRDefault="00AC0F5E" w:rsidP="00310C85">
            <w:pPr>
              <w:spacing w:after="0" w:line="240" w:lineRule="auto"/>
              <w:rPr>
                <w:rFonts w:ascii="Times New Roman" w:hAnsi="Times New Roman"/>
                <w:sz w:val="24"/>
                <w:szCs w:val="24"/>
                <w:lang w:val="hu-HU"/>
              </w:rPr>
            </w:pPr>
            <w:r w:rsidRPr="00310C85">
              <w:rPr>
                <w:rFonts w:ascii="Times New Roman" w:hAnsi="Times New Roman"/>
                <w:sz w:val="24"/>
                <w:szCs w:val="24"/>
                <w:lang w:val="hu-HU"/>
              </w:rPr>
              <w:t xml:space="preserve">– vizsga: zárthelyi dolgozat </w:t>
            </w:r>
            <w:r w:rsidR="00AC1D98" w:rsidRPr="00310C85">
              <w:rPr>
                <w:rFonts w:ascii="Times New Roman" w:hAnsi="Times New Roman"/>
                <w:sz w:val="24"/>
                <w:szCs w:val="24"/>
                <w:lang w:val="hu-HU"/>
              </w:rPr>
              <w:t>2</w:t>
            </w:r>
            <w:r w:rsidR="00F22EFC" w:rsidRPr="00310C85">
              <w:rPr>
                <w:rFonts w:ascii="Times New Roman" w:hAnsi="Times New Roman"/>
                <w:sz w:val="24"/>
                <w:szCs w:val="24"/>
                <w:lang w:val="hu-HU"/>
              </w:rPr>
              <w:t>0%</w:t>
            </w:r>
            <w:r w:rsidR="00AC1D98" w:rsidRPr="00310C85">
              <w:rPr>
                <w:rFonts w:ascii="Times New Roman" w:hAnsi="Times New Roman"/>
                <w:sz w:val="24"/>
                <w:szCs w:val="24"/>
                <w:lang w:val="hu-HU"/>
              </w:rPr>
              <w:t>; házidolgozat 50%</w:t>
            </w:r>
          </w:p>
        </w:tc>
      </w:tr>
    </w:tbl>
    <w:p w:rsidR="00532022" w:rsidRPr="00310C85" w:rsidRDefault="00532022" w:rsidP="00310C85">
      <w:pPr>
        <w:spacing w:after="0" w:line="240" w:lineRule="auto"/>
        <w:rPr>
          <w:rFonts w:ascii="Times New Roman" w:hAnsi="Times New Roman"/>
          <w:sz w:val="24"/>
          <w:szCs w:val="24"/>
          <w:lang w:val="hu-HU"/>
        </w:rPr>
      </w:pPr>
    </w:p>
    <w:p w:rsidR="00532022" w:rsidRPr="00310C85" w:rsidRDefault="00532022" w:rsidP="00310C85">
      <w:pPr>
        <w:spacing w:after="0" w:line="240" w:lineRule="auto"/>
        <w:rPr>
          <w:rFonts w:ascii="Times New Roman" w:hAnsi="Times New Roman"/>
          <w:sz w:val="24"/>
          <w:szCs w:val="24"/>
          <w:lang w:val="hu-HU"/>
        </w:rPr>
      </w:pPr>
    </w:p>
    <w:p w:rsidR="00532022" w:rsidRPr="00310C85" w:rsidRDefault="00532022" w:rsidP="00310C85">
      <w:pPr>
        <w:spacing w:after="0" w:line="240" w:lineRule="auto"/>
        <w:ind w:firstLine="708"/>
        <w:rPr>
          <w:rFonts w:ascii="Times New Roman" w:hAnsi="Times New Roman"/>
          <w:sz w:val="24"/>
          <w:szCs w:val="24"/>
          <w:lang w:val="hu-HU"/>
        </w:rPr>
      </w:pPr>
      <w:r w:rsidRPr="00310C85">
        <w:rPr>
          <w:rFonts w:ascii="Times New Roman" w:hAnsi="Times New Roman"/>
          <w:sz w:val="24"/>
          <w:szCs w:val="24"/>
          <w:lang w:val="hu-HU"/>
        </w:rPr>
        <w:t>Kitöltés dátuma</w:t>
      </w:r>
      <w:r w:rsidRPr="00310C85">
        <w:rPr>
          <w:rFonts w:ascii="Times New Roman" w:hAnsi="Times New Roman"/>
          <w:sz w:val="24"/>
          <w:szCs w:val="24"/>
          <w:lang w:val="hu-HU"/>
        </w:rPr>
        <w:tab/>
      </w:r>
      <w:r w:rsidRPr="00310C85">
        <w:rPr>
          <w:rFonts w:ascii="Times New Roman" w:hAnsi="Times New Roman"/>
          <w:sz w:val="24"/>
          <w:szCs w:val="24"/>
          <w:lang w:val="hu-HU"/>
        </w:rPr>
        <w:tab/>
      </w:r>
      <w:r w:rsidRPr="00310C85">
        <w:rPr>
          <w:rFonts w:ascii="Times New Roman" w:hAnsi="Times New Roman"/>
          <w:sz w:val="24"/>
          <w:szCs w:val="24"/>
          <w:lang w:val="hu-HU"/>
        </w:rPr>
        <w:tab/>
        <w:t>Előadás felelőse</w:t>
      </w:r>
      <w:r w:rsidRPr="00310C85">
        <w:rPr>
          <w:rFonts w:ascii="Times New Roman" w:hAnsi="Times New Roman"/>
          <w:sz w:val="24"/>
          <w:szCs w:val="24"/>
          <w:lang w:val="hu-HU"/>
        </w:rPr>
        <w:tab/>
      </w:r>
      <w:r w:rsidRPr="00310C85">
        <w:rPr>
          <w:rFonts w:ascii="Times New Roman" w:hAnsi="Times New Roman"/>
          <w:sz w:val="24"/>
          <w:szCs w:val="24"/>
          <w:lang w:val="hu-HU"/>
        </w:rPr>
        <w:tab/>
      </w:r>
      <w:r w:rsidRPr="00310C85">
        <w:rPr>
          <w:rFonts w:ascii="Times New Roman" w:hAnsi="Times New Roman"/>
          <w:sz w:val="24"/>
          <w:szCs w:val="24"/>
          <w:lang w:val="hu-HU"/>
        </w:rPr>
        <w:tab/>
        <w:t>Szeminárium felelőse</w:t>
      </w:r>
    </w:p>
    <w:p w:rsidR="00532022" w:rsidRPr="00310C85" w:rsidRDefault="009D7784" w:rsidP="0000390D">
      <w:pPr>
        <w:spacing w:after="0" w:line="240" w:lineRule="auto"/>
        <w:ind w:firstLine="706"/>
        <w:rPr>
          <w:rFonts w:ascii="Times New Roman" w:hAnsi="Times New Roman"/>
          <w:sz w:val="24"/>
          <w:szCs w:val="24"/>
          <w:lang w:val="hu-HU"/>
        </w:rPr>
      </w:pPr>
      <w:r>
        <w:rPr>
          <w:rFonts w:ascii="Times New Roman" w:hAnsi="Times New Roman"/>
          <w:sz w:val="24"/>
          <w:szCs w:val="24"/>
          <w:lang w:val="hu-HU"/>
        </w:rPr>
        <w:t>2018. szept. 10</w:t>
      </w:r>
      <w:r w:rsidR="0000390D">
        <w:rPr>
          <w:rFonts w:ascii="Times New Roman" w:hAnsi="Times New Roman"/>
          <w:sz w:val="24"/>
          <w:szCs w:val="24"/>
          <w:lang w:val="hu-HU"/>
        </w:rPr>
        <w:tab/>
      </w:r>
      <w:r w:rsidR="0000390D">
        <w:rPr>
          <w:rFonts w:ascii="Times New Roman" w:hAnsi="Times New Roman"/>
          <w:sz w:val="24"/>
          <w:szCs w:val="24"/>
          <w:lang w:val="hu-HU"/>
        </w:rPr>
        <w:tab/>
      </w:r>
      <w:r w:rsidR="0000390D">
        <w:rPr>
          <w:noProof/>
          <w:lang w:val="en-US"/>
        </w:rPr>
        <w:drawing>
          <wp:inline distT="0" distB="0" distL="0" distR="0" wp14:anchorId="4A19324C" wp14:editId="43AB6919">
            <wp:extent cx="768467" cy="2029913"/>
            <wp:effectExtent l="628650" t="0" r="6032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69624" cy="2032969"/>
                    </a:xfrm>
                    <a:prstGeom prst="rect">
                      <a:avLst/>
                    </a:prstGeom>
                    <a:noFill/>
                    <a:ln>
                      <a:noFill/>
                    </a:ln>
                  </pic:spPr>
                </pic:pic>
              </a:graphicData>
            </a:graphic>
          </wp:inline>
        </w:drawing>
      </w:r>
      <w:r w:rsidR="00532022" w:rsidRPr="00310C85">
        <w:rPr>
          <w:rFonts w:ascii="Times New Roman" w:hAnsi="Times New Roman"/>
          <w:sz w:val="24"/>
          <w:szCs w:val="24"/>
          <w:lang w:val="hu-HU"/>
        </w:rPr>
        <w:tab/>
      </w:r>
      <w:r w:rsidR="0000390D">
        <w:rPr>
          <w:noProof/>
          <w:lang w:val="en-US"/>
        </w:rPr>
        <w:drawing>
          <wp:inline distT="0" distB="0" distL="0" distR="0" wp14:anchorId="4A19324C" wp14:editId="43AB6919">
            <wp:extent cx="768467" cy="2029913"/>
            <wp:effectExtent l="628650" t="0" r="6032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69624" cy="2032969"/>
                    </a:xfrm>
                    <a:prstGeom prst="rect">
                      <a:avLst/>
                    </a:prstGeom>
                    <a:noFill/>
                    <a:ln>
                      <a:noFill/>
                    </a:ln>
                  </pic:spPr>
                </pic:pic>
              </a:graphicData>
            </a:graphic>
          </wp:inline>
        </w:drawing>
      </w:r>
      <w:r w:rsidR="00532022" w:rsidRPr="00310C85">
        <w:rPr>
          <w:rFonts w:ascii="Times New Roman" w:hAnsi="Times New Roman"/>
          <w:sz w:val="24"/>
          <w:szCs w:val="24"/>
          <w:lang w:val="hu-HU"/>
        </w:rPr>
        <w:t>.</w:t>
      </w:r>
    </w:p>
    <w:p w:rsidR="00532022" w:rsidRPr="00310C85" w:rsidRDefault="00532022" w:rsidP="00310C85">
      <w:pPr>
        <w:spacing w:after="0" w:line="240" w:lineRule="auto"/>
        <w:rPr>
          <w:rFonts w:ascii="Times New Roman" w:hAnsi="Times New Roman"/>
          <w:sz w:val="24"/>
          <w:szCs w:val="24"/>
          <w:lang w:val="hu-HU"/>
        </w:rPr>
      </w:pPr>
    </w:p>
    <w:p w:rsidR="00532022" w:rsidRPr="00310C85" w:rsidRDefault="00532022" w:rsidP="00310C85">
      <w:pPr>
        <w:spacing w:after="0" w:line="240" w:lineRule="auto"/>
        <w:ind w:firstLine="708"/>
        <w:rPr>
          <w:rFonts w:ascii="Times New Roman" w:hAnsi="Times New Roman"/>
          <w:sz w:val="24"/>
          <w:szCs w:val="24"/>
          <w:lang w:val="hu-HU"/>
        </w:rPr>
      </w:pPr>
      <w:r w:rsidRPr="00310C85">
        <w:rPr>
          <w:rFonts w:ascii="Times New Roman" w:hAnsi="Times New Roman"/>
          <w:sz w:val="24"/>
          <w:szCs w:val="24"/>
          <w:lang w:val="hu-HU"/>
        </w:rPr>
        <w:t>Az intézeti jóváhagyás dátuma</w:t>
      </w:r>
      <w:r w:rsidRPr="00310C85">
        <w:rPr>
          <w:rFonts w:ascii="Times New Roman" w:hAnsi="Times New Roman"/>
          <w:sz w:val="24"/>
          <w:szCs w:val="24"/>
          <w:lang w:val="hu-HU"/>
        </w:rPr>
        <w:tab/>
      </w:r>
      <w:r w:rsidRPr="00310C85">
        <w:rPr>
          <w:rFonts w:ascii="Times New Roman" w:hAnsi="Times New Roman"/>
          <w:sz w:val="24"/>
          <w:szCs w:val="24"/>
          <w:lang w:val="hu-HU"/>
        </w:rPr>
        <w:tab/>
      </w:r>
      <w:r w:rsidRPr="00310C85">
        <w:rPr>
          <w:rFonts w:ascii="Times New Roman" w:hAnsi="Times New Roman"/>
          <w:sz w:val="24"/>
          <w:szCs w:val="24"/>
          <w:lang w:val="hu-HU"/>
        </w:rPr>
        <w:tab/>
      </w:r>
      <w:r w:rsidRPr="00310C85">
        <w:rPr>
          <w:rFonts w:ascii="Times New Roman" w:hAnsi="Times New Roman"/>
          <w:sz w:val="24"/>
          <w:szCs w:val="24"/>
          <w:lang w:val="hu-HU"/>
        </w:rPr>
        <w:tab/>
        <w:t>Intézetigazgató</w:t>
      </w:r>
      <w:r w:rsidRPr="00310C85">
        <w:rPr>
          <w:rFonts w:ascii="Times New Roman" w:hAnsi="Times New Roman"/>
          <w:sz w:val="24"/>
          <w:szCs w:val="24"/>
          <w:lang w:val="hu-HU"/>
        </w:rPr>
        <w:tab/>
      </w:r>
    </w:p>
    <w:p w:rsidR="00532022" w:rsidRPr="00310C85" w:rsidRDefault="009D7784" w:rsidP="00310C85">
      <w:pPr>
        <w:spacing w:after="0" w:line="240" w:lineRule="auto"/>
        <w:ind w:firstLine="708"/>
        <w:rPr>
          <w:rFonts w:ascii="Times New Roman" w:hAnsi="Times New Roman"/>
          <w:sz w:val="24"/>
          <w:szCs w:val="24"/>
          <w:lang w:val="hu-HU"/>
        </w:rPr>
      </w:pPr>
      <w:r>
        <w:rPr>
          <w:rFonts w:ascii="Times New Roman" w:hAnsi="Times New Roman"/>
          <w:sz w:val="24"/>
          <w:szCs w:val="24"/>
          <w:lang w:val="hu-HU"/>
        </w:rPr>
        <w:t>2018. szept. 15</w:t>
      </w:r>
      <w:r w:rsidR="00532022" w:rsidRPr="00310C85">
        <w:rPr>
          <w:rFonts w:ascii="Times New Roman" w:hAnsi="Times New Roman"/>
          <w:sz w:val="24"/>
          <w:szCs w:val="24"/>
          <w:lang w:val="hu-HU"/>
        </w:rPr>
        <w:tab/>
      </w:r>
      <w:r w:rsidR="00532022" w:rsidRPr="00310C85">
        <w:rPr>
          <w:rFonts w:ascii="Times New Roman" w:hAnsi="Times New Roman"/>
          <w:sz w:val="24"/>
          <w:szCs w:val="24"/>
          <w:lang w:val="hu-HU"/>
        </w:rPr>
        <w:tab/>
      </w:r>
      <w:r w:rsidR="00532022" w:rsidRPr="00310C85">
        <w:rPr>
          <w:rFonts w:ascii="Times New Roman" w:hAnsi="Times New Roman"/>
          <w:sz w:val="24"/>
          <w:szCs w:val="24"/>
          <w:lang w:val="hu-HU"/>
        </w:rPr>
        <w:tab/>
      </w:r>
      <w:r w:rsidR="00532022" w:rsidRPr="00310C85">
        <w:rPr>
          <w:rFonts w:ascii="Times New Roman" w:hAnsi="Times New Roman"/>
          <w:sz w:val="24"/>
          <w:szCs w:val="24"/>
          <w:lang w:val="hu-HU"/>
        </w:rPr>
        <w:tab/>
      </w:r>
      <w:r w:rsidR="00532022" w:rsidRPr="00310C85">
        <w:rPr>
          <w:rFonts w:ascii="Times New Roman" w:hAnsi="Times New Roman"/>
          <w:sz w:val="24"/>
          <w:szCs w:val="24"/>
          <w:lang w:val="hu-HU"/>
        </w:rPr>
        <w:tab/>
      </w:r>
      <w:r w:rsidR="00532022" w:rsidRPr="00310C85">
        <w:rPr>
          <w:rFonts w:ascii="Times New Roman" w:hAnsi="Times New Roman"/>
          <w:sz w:val="24"/>
          <w:szCs w:val="24"/>
          <w:lang w:val="hu-HU"/>
        </w:rPr>
        <w:tab/>
      </w:r>
      <w:r>
        <w:rPr>
          <w:noProof/>
          <w:lang w:val="en-US"/>
        </w:rPr>
        <w:drawing>
          <wp:inline distT="0" distB="0" distL="0" distR="0" wp14:anchorId="64B3C890" wp14:editId="602224D6">
            <wp:extent cx="2481943" cy="7362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3425" cy="733743"/>
                    </a:xfrm>
                    <a:prstGeom prst="rect">
                      <a:avLst/>
                    </a:prstGeom>
                    <a:noFill/>
                    <a:ln>
                      <a:noFill/>
                    </a:ln>
                  </pic:spPr>
                </pic:pic>
              </a:graphicData>
            </a:graphic>
          </wp:inline>
        </w:drawing>
      </w:r>
      <w:r w:rsidR="00532022" w:rsidRPr="00310C85">
        <w:rPr>
          <w:rFonts w:ascii="Times New Roman" w:hAnsi="Times New Roman"/>
          <w:sz w:val="24"/>
          <w:szCs w:val="24"/>
          <w:lang w:val="hu-HU"/>
        </w:rPr>
        <w:tab/>
      </w:r>
    </w:p>
    <w:sectPr w:rsidR="00532022" w:rsidRPr="00310C85"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3E7F77"/>
    <w:rsid w:val="0000390D"/>
    <w:rsid w:val="00003E2C"/>
    <w:rsid w:val="000266F9"/>
    <w:rsid w:val="00094227"/>
    <w:rsid w:val="00095D67"/>
    <w:rsid w:val="000A0703"/>
    <w:rsid w:val="001121E2"/>
    <w:rsid w:val="00117038"/>
    <w:rsid w:val="00117E22"/>
    <w:rsid w:val="001F0333"/>
    <w:rsid w:val="001F4035"/>
    <w:rsid w:val="00211F31"/>
    <w:rsid w:val="0027455B"/>
    <w:rsid w:val="002812A5"/>
    <w:rsid w:val="00291777"/>
    <w:rsid w:val="002D6CA9"/>
    <w:rsid w:val="00310C85"/>
    <w:rsid w:val="00332BF8"/>
    <w:rsid w:val="0034390B"/>
    <w:rsid w:val="00343DED"/>
    <w:rsid w:val="003806E1"/>
    <w:rsid w:val="003870B5"/>
    <w:rsid w:val="003B3E62"/>
    <w:rsid w:val="003E7F77"/>
    <w:rsid w:val="00450A21"/>
    <w:rsid w:val="004B5B5A"/>
    <w:rsid w:val="004C6171"/>
    <w:rsid w:val="00505587"/>
    <w:rsid w:val="0052253F"/>
    <w:rsid w:val="00532022"/>
    <w:rsid w:val="0056358C"/>
    <w:rsid w:val="00591815"/>
    <w:rsid w:val="00595E83"/>
    <w:rsid w:val="005C326B"/>
    <w:rsid w:val="00624959"/>
    <w:rsid w:val="00650D57"/>
    <w:rsid w:val="00696A5C"/>
    <w:rsid w:val="006D061F"/>
    <w:rsid w:val="006E0E44"/>
    <w:rsid w:val="006F174C"/>
    <w:rsid w:val="006F4DE9"/>
    <w:rsid w:val="00730153"/>
    <w:rsid w:val="00750B6B"/>
    <w:rsid w:val="007556CD"/>
    <w:rsid w:val="00761633"/>
    <w:rsid w:val="0076201A"/>
    <w:rsid w:val="0078196B"/>
    <w:rsid w:val="007B71A6"/>
    <w:rsid w:val="00802718"/>
    <w:rsid w:val="00813DA9"/>
    <w:rsid w:val="00824C36"/>
    <w:rsid w:val="0083153A"/>
    <w:rsid w:val="008416BE"/>
    <w:rsid w:val="008712DB"/>
    <w:rsid w:val="00884CE3"/>
    <w:rsid w:val="00897094"/>
    <w:rsid w:val="00897E4F"/>
    <w:rsid w:val="00973DF0"/>
    <w:rsid w:val="009D6740"/>
    <w:rsid w:val="009D7784"/>
    <w:rsid w:val="00A352F6"/>
    <w:rsid w:val="00A5014E"/>
    <w:rsid w:val="00A7596D"/>
    <w:rsid w:val="00AA3FE8"/>
    <w:rsid w:val="00AB18CF"/>
    <w:rsid w:val="00AC0F5E"/>
    <w:rsid w:val="00AC1D98"/>
    <w:rsid w:val="00B20960"/>
    <w:rsid w:val="00B7109F"/>
    <w:rsid w:val="00BB1B88"/>
    <w:rsid w:val="00C1183D"/>
    <w:rsid w:val="00C87D7E"/>
    <w:rsid w:val="00D46174"/>
    <w:rsid w:val="00D8719D"/>
    <w:rsid w:val="00E00AA5"/>
    <w:rsid w:val="00E037F6"/>
    <w:rsid w:val="00E11196"/>
    <w:rsid w:val="00E31167"/>
    <w:rsid w:val="00E935B4"/>
    <w:rsid w:val="00ED3132"/>
    <w:rsid w:val="00F015B3"/>
    <w:rsid w:val="00F15C49"/>
    <w:rsid w:val="00F21CDE"/>
    <w:rsid w:val="00F22EFC"/>
    <w:rsid w:val="00F56DD7"/>
    <w:rsid w:val="00FA037A"/>
    <w:rsid w:val="00FD68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6EC267-C697-4B5E-B194-46836794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8719D"/>
    <w:rPr>
      <w:color w:val="0000FF"/>
      <w:u w:val="single"/>
    </w:rPr>
  </w:style>
  <w:style w:type="character" w:customStyle="1" w:styleId="BOLDITALIC">
    <w:name w:val="BOLD ITALIC"/>
    <w:rsid w:val="0052253F"/>
    <w:rPr>
      <w:rFonts w:ascii="Times" w:hAnsi="Times"/>
      <w:b/>
      <w:i/>
      <w:sz w:val="20"/>
    </w:rPr>
  </w:style>
  <w:style w:type="character" w:customStyle="1" w:styleId="UNDERLINED">
    <w:name w:val="UNDERLINED"/>
    <w:rsid w:val="001F0333"/>
    <w:rPr>
      <w:rFonts w:ascii="Times" w:hAnsi="Times"/>
      <w:sz w:val="20"/>
      <w:u w:val="single"/>
    </w:rPr>
  </w:style>
  <w:style w:type="paragraph" w:styleId="List">
    <w:name w:val="List"/>
    <w:basedOn w:val="Normal"/>
    <w:rsid w:val="00E11196"/>
    <w:pPr>
      <w:widowControl w:val="0"/>
      <w:spacing w:after="0" w:line="240" w:lineRule="auto"/>
      <w:ind w:left="283" w:hanging="283"/>
    </w:pPr>
    <w:rPr>
      <w:rFonts w:ascii="Times New Roman" w:hAnsi="Times New Roman"/>
      <w:sz w:val="24"/>
      <w:szCs w:val="20"/>
      <w:lang w:val="en-US"/>
    </w:rPr>
  </w:style>
  <w:style w:type="paragraph" w:styleId="List2">
    <w:name w:val="List 2"/>
    <w:basedOn w:val="Normal"/>
    <w:uiPriority w:val="99"/>
    <w:semiHidden/>
    <w:unhideWhenUsed/>
    <w:rsid w:val="00730153"/>
    <w:pPr>
      <w:ind w:left="566" w:hanging="283"/>
      <w:contextualSpacing/>
    </w:pPr>
  </w:style>
  <w:style w:type="character" w:customStyle="1" w:styleId="hps">
    <w:name w:val="hps"/>
    <w:basedOn w:val="DefaultParagraphFont"/>
    <w:rsid w:val="00310C85"/>
  </w:style>
  <w:style w:type="paragraph" w:styleId="BalloonText">
    <w:name w:val="Balloon Text"/>
    <w:basedOn w:val="Normal"/>
    <w:link w:val="BalloonTextChar"/>
    <w:uiPriority w:val="99"/>
    <w:semiHidden/>
    <w:unhideWhenUsed/>
    <w:rsid w:val="009D7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784"/>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www.bbte-politologia.ro/letoltesek.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spac.ubbcluj.ro/resurse/formulare-regulamente/reguli-etice-si-deontolog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0F37C-5971-4943-A586-BD81CF3C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2965</Words>
  <Characters>16906</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 TANTÁRGY ADATLAPJA</vt:lpstr>
      <vt:lpstr>A TANTÁRGY ADATLAPJA</vt:lpstr>
    </vt:vector>
  </TitlesOfParts>
  <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GY</cp:lastModifiedBy>
  <cp:revision>9</cp:revision>
  <cp:lastPrinted>2012-06-29T11:42:00Z</cp:lastPrinted>
  <dcterms:created xsi:type="dcterms:W3CDTF">2013-12-05T09:13:00Z</dcterms:created>
  <dcterms:modified xsi:type="dcterms:W3CDTF">2019-03-31T08:30:00Z</dcterms:modified>
</cp:coreProperties>
</file>